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3B" w:rsidRPr="00B2433B" w:rsidRDefault="00B2433B" w:rsidP="00B2433B">
      <w:pPr>
        <w:spacing w:after="128" w:line="150" w:lineRule="atLeast"/>
        <w:outlineLvl w:val="1"/>
        <w:rPr>
          <w:rFonts w:ascii="Arial" w:eastAsia="Times New Roman" w:hAnsi="Arial" w:cs="Arial"/>
          <w:b/>
          <w:bCs/>
          <w:color w:val="4D4D4D"/>
          <w:sz w:val="14"/>
          <w:szCs w:val="14"/>
          <w:lang w:eastAsia="ru-RU"/>
        </w:rPr>
      </w:pPr>
      <w:r w:rsidRPr="00B2433B">
        <w:rPr>
          <w:rFonts w:ascii="Arial" w:eastAsia="Times New Roman" w:hAnsi="Arial" w:cs="Arial"/>
          <w:b/>
          <w:bCs/>
          <w:color w:val="4D4D4D"/>
          <w:sz w:val="14"/>
          <w:szCs w:val="14"/>
          <w:lang w:eastAsia="ru-RU"/>
        </w:rPr>
        <w:t>Распоряжение Правительства РФ от 28 декабря 2012 г. № 2599-р О плане мероприятий ("дорожной карте") "Изменения в отраслях социальной сферы, направленные на повышение эффективности здравоохранения"</w:t>
      </w:r>
    </w:p>
    <w:p w:rsidR="00B2433B" w:rsidRPr="00B2433B" w:rsidRDefault="00B2433B" w:rsidP="00B2433B">
      <w:pPr>
        <w:spacing w:after="90"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9 января 2013</w:t>
      </w:r>
    </w:p>
    <w:p w:rsidR="00B2433B" w:rsidRPr="00B2433B" w:rsidRDefault="00B2433B" w:rsidP="00B2433B">
      <w:pPr>
        <w:spacing w:after="128" w:line="240" w:lineRule="auto"/>
        <w:rPr>
          <w:rFonts w:ascii="Arial" w:eastAsia="Times New Roman" w:hAnsi="Arial" w:cs="Arial"/>
          <w:color w:val="000000"/>
          <w:sz w:val="11"/>
          <w:szCs w:val="11"/>
          <w:lang w:eastAsia="ru-RU"/>
        </w:rPr>
      </w:pPr>
      <w:bookmarkStart w:id="0" w:name="0"/>
      <w:bookmarkEnd w:id="0"/>
      <w:r w:rsidRPr="00B2433B">
        <w:rPr>
          <w:rFonts w:ascii="Arial" w:eastAsia="Times New Roman" w:hAnsi="Arial" w:cs="Arial"/>
          <w:color w:val="000000"/>
          <w:sz w:val="11"/>
          <w:szCs w:val="11"/>
          <w:lang w:eastAsia="ru-RU"/>
        </w:rPr>
        <w:t>1. Утвердить прилагаемый </w:t>
      </w:r>
      <w:hyperlink r:id="rId4" w:anchor="1000" w:history="1">
        <w:r w:rsidRPr="00B2433B">
          <w:rPr>
            <w:rFonts w:ascii="Arial" w:eastAsia="Times New Roman" w:hAnsi="Arial" w:cs="Arial"/>
            <w:color w:val="2060A4"/>
            <w:sz w:val="11"/>
            <w:u w:val="single"/>
            <w:lang w:eastAsia="ru-RU"/>
          </w:rPr>
          <w:t>план</w:t>
        </w:r>
      </w:hyperlink>
      <w:r w:rsidRPr="00B2433B">
        <w:rPr>
          <w:rFonts w:ascii="Arial" w:eastAsia="Times New Roman" w:hAnsi="Arial" w:cs="Arial"/>
          <w:color w:val="000000"/>
          <w:sz w:val="11"/>
          <w:szCs w:val="11"/>
          <w:lang w:eastAsia="ru-RU"/>
        </w:rPr>
        <w:t> мероприятий ("дорожную карту") "Изменения в отраслях социальной сферы, направленные на повышение эффективности здравоохранения" (далее - план).</w:t>
      </w:r>
    </w:p>
    <w:p w:rsidR="00B2433B" w:rsidRPr="00B2433B" w:rsidRDefault="00B2433B" w:rsidP="00B2433B">
      <w:pPr>
        <w:spacing w:after="128"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2. Минздраву России совместно с Минтрудом России и органами исполнительной власти субъектов Российской Федерации обеспечить до 1 октября 2013 г. организацию мониторинга реализации </w:t>
      </w:r>
      <w:hyperlink r:id="rId5" w:anchor="1000" w:history="1">
        <w:r w:rsidRPr="00B2433B">
          <w:rPr>
            <w:rFonts w:ascii="Arial" w:eastAsia="Times New Roman" w:hAnsi="Arial" w:cs="Arial"/>
            <w:color w:val="2060A4"/>
            <w:sz w:val="11"/>
            <w:u w:val="single"/>
            <w:lang w:eastAsia="ru-RU"/>
          </w:rPr>
          <w:t>плана</w:t>
        </w:r>
      </w:hyperlink>
      <w:r w:rsidRPr="00B2433B">
        <w:rPr>
          <w:rFonts w:ascii="Arial" w:eastAsia="Times New Roman" w:hAnsi="Arial" w:cs="Arial"/>
          <w:color w:val="000000"/>
          <w:sz w:val="11"/>
          <w:szCs w:val="11"/>
          <w:lang w:eastAsia="ru-RU"/>
        </w:rPr>
        <w:t>.</w:t>
      </w:r>
    </w:p>
    <w:p w:rsidR="00B2433B" w:rsidRPr="00B2433B" w:rsidRDefault="00B2433B" w:rsidP="00B2433B">
      <w:pPr>
        <w:spacing w:after="128"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3. Рекомендовать органам исполнительной власти субъектов Российской Федерации и органам местного самоуправления обеспечить реализацию </w:t>
      </w:r>
      <w:hyperlink r:id="rId6" w:anchor="1000" w:history="1">
        <w:r w:rsidRPr="00B2433B">
          <w:rPr>
            <w:rFonts w:ascii="Arial" w:eastAsia="Times New Roman" w:hAnsi="Arial" w:cs="Arial"/>
            <w:color w:val="2060A4"/>
            <w:sz w:val="11"/>
            <w:u w:val="single"/>
            <w:lang w:eastAsia="ru-RU"/>
          </w:rPr>
          <w:t>плана</w:t>
        </w:r>
      </w:hyperlink>
      <w:r w:rsidRPr="00B2433B">
        <w:rPr>
          <w:rFonts w:ascii="Arial" w:eastAsia="Times New Roman" w:hAnsi="Arial" w:cs="Arial"/>
          <w:color w:val="000000"/>
          <w:sz w:val="11"/>
          <w:szCs w:val="11"/>
          <w:lang w:eastAsia="ru-RU"/>
        </w:rPr>
        <w:t>.</w:t>
      </w:r>
    </w:p>
    <w:p w:rsidR="00B2433B" w:rsidRPr="00B2433B" w:rsidRDefault="00B2433B" w:rsidP="00B2433B">
      <w:pPr>
        <w:spacing w:after="128"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4. Рекомендовать органам исполнительной власти субъектов Российской Федерации совместно с Минздравом России разработать и утвердить до 1 марта 2013 г. региональные планы мероприятий ("дорожные карты") "Изменения в отраслях социальной сферы, направленные на повышение эффективности здравоохранения".</w:t>
      </w:r>
    </w:p>
    <w:tbl>
      <w:tblPr>
        <w:tblW w:w="0" w:type="auto"/>
        <w:tblCellMar>
          <w:top w:w="15" w:type="dxa"/>
          <w:left w:w="15" w:type="dxa"/>
          <w:bottom w:w="15" w:type="dxa"/>
          <w:right w:w="15" w:type="dxa"/>
        </w:tblCellMar>
        <w:tblLook w:val="04A0"/>
      </w:tblPr>
      <w:tblGrid>
        <w:gridCol w:w="3008"/>
        <w:gridCol w:w="3008"/>
      </w:tblGrid>
      <w:tr w:rsidR="00B2433B" w:rsidRPr="00B2433B" w:rsidTr="00B2433B">
        <w:tc>
          <w:tcPr>
            <w:tcW w:w="2500" w:type="pct"/>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Председатель Правительства</w:t>
            </w:r>
            <w:r w:rsidRPr="00B2433B">
              <w:rPr>
                <w:rFonts w:ascii="Times New Roman" w:eastAsia="Times New Roman" w:hAnsi="Times New Roman" w:cs="Times New Roman"/>
                <w:sz w:val="24"/>
                <w:szCs w:val="24"/>
                <w:lang w:eastAsia="ru-RU"/>
              </w:rPr>
              <w:br/>
              <w:t>Российской Федерации</w:t>
            </w:r>
          </w:p>
        </w:tc>
        <w:tc>
          <w:tcPr>
            <w:tcW w:w="2500" w:type="pct"/>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Д. Медведев</w:t>
            </w:r>
          </w:p>
        </w:tc>
      </w:tr>
    </w:tbl>
    <w:p w:rsidR="00B2433B" w:rsidRPr="00B2433B" w:rsidRDefault="00B2433B" w:rsidP="00B2433B">
      <w:pPr>
        <w:spacing w:after="128" w:line="135" w:lineRule="atLeast"/>
        <w:outlineLvl w:val="2"/>
        <w:rPr>
          <w:rFonts w:ascii="Arial" w:eastAsia="Times New Roman" w:hAnsi="Arial" w:cs="Arial"/>
          <w:b/>
          <w:bCs/>
          <w:color w:val="333333"/>
          <w:sz w:val="13"/>
          <w:szCs w:val="13"/>
          <w:lang w:eastAsia="ru-RU"/>
        </w:rPr>
      </w:pPr>
      <w:r w:rsidRPr="00B2433B">
        <w:rPr>
          <w:rFonts w:ascii="Arial" w:eastAsia="Times New Roman" w:hAnsi="Arial" w:cs="Arial"/>
          <w:b/>
          <w:bCs/>
          <w:color w:val="333333"/>
          <w:sz w:val="13"/>
          <w:szCs w:val="13"/>
          <w:lang w:eastAsia="ru-RU"/>
        </w:rPr>
        <w:t>План</w:t>
      </w:r>
      <w:r w:rsidRPr="00B2433B">
        <w:rPr>
          <w:rFonts w:ascii="Arial" w:eastAsia="Times New Roman" w:hAnsi="Arial" w:cs="Arial"/>
          <w:b/>
          <w:bCs/>
          <w:color w:val="333333"/>
          <w:sz w:val="13"/>
          <w:szCs w:val="13"/>
          <w:lang w:eastAsia="ru-RU"/>
        </w:rPr>
        <w:br/>
        <w:t>мероприятий ("дорожная карта") "Изменения в отраслях социальной сферы, направленные на повышение эффективности здравоохранения"</w:t>
      </w:r>
      <w:r w:rsidRPr="00B2433B">
        <w:rPr>
          <w:rFonts w:ascii="Arial" w:eastAsia="Times New Roman" w:hAnsi="Arial" w:cs="Arial"/>
          <w:b/>
          <w:bCs/>
          <w:color w:val="333333"/>
          <w:sz w:val="13"/>
          <w:szCs w:val="13"/>
          <w:lang w:eastAsia="ru-RU"/>
        </w:rPr>
        <w:br/>
        <w:t>(утв. </w:t>
      </w:r>
      <w:hyperlink r:id="rId7" w:anchor="0" w:history="1">
        <w:r w:rsidRPr="00B2433B">
          <w:rPr>
            <w:rFonts w:ascii="Arial" w:eastAsia="Times New Roman" w:hAnsi="Arial" w:cs="Arial"/>
            <w:b/>
            <w:bCs/>
            <w:color w:val="2060A4"/>
            <w:sz w:val="13"/>
            <w:u w:val="single"/>
            <w:lang w:eastAsia="ru-RU"/>
          </w:rPr>
          <w:t>распоряжением</w:t>
        </w:r>
      </w:hyperlink>
      <w:r w:rsidRPr="00B2433B">
        <w:rPr>
          <w:rFonts w:ascii="Arial" w:eastAsia="Times New Roman" w:hAnsi="Arial" w:cs="Arial"/>
          <w:b/>
          <w:bCs/>
          <w:color w:val="333333"/>
          <w:sz w:val="13"/>
          <w:szCs w:val="13"/>
          <w:lang w:eastAsia="ru-RU"/>
        </w:rPr>
        <w:t> Правительства РФ от 28 декабря 2012 г. № 2599-р)</w:t>
      </w:r>
    </w:p>
    <w:p w:rsidR="00B2433B" w:rsidRPr="00B2433B" w:rsidRDefault="00B2433B" w:rsidP="00B2433B">
      <w:pPr>
        <w:spacing w:after="128" w:line="135" w:lineRule="atLeast"/>
        <w:outlineLvl w:val="2"/>
        <w:rPr>
          <w:rFonts w:ascii="Arial" w:eastAsia="Times New Roman" w:hAnsi="Arial" w:cs="Arial"/>
          <w:b/>
          <w:bCs/>
          <w:color w:val="333333"/>
          <w:sz w:val="13"/>
          <w:szCs w:val="13"/>
          <w:lang w:eastAsia="ru-RU"/>
        </w:rPr>
      </w:pPr>
      <w:r w:rsidRPr="00B2433B">
        <w:rPr>
          <w:rFonts w:ascii="Arial" w:eastAsia="Times New Roman" w:hAnsi="Arial" w:cs="Arial"/>
          <w:b/>
          <w:bCs/>
          <w:color w:val="333333"/>
          <w:sz w:val="13"/>
          <w:szCs w:val="13"/>
          <w:lang w:eastAsia="ru-RU"/>
        </w:rPr>
        <w:t>I. Общее описание "дорожной карты"</w:t>
      </w:r>
    </w:p>
    <w:p w:rsidR="00B2433B" w:rsidRPr="00B2433B" w:rsidRDefault="00B2433B" w:rsidP="00B2433B">
      <w:pPr>
        <w:spacing w:after="128"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1. Целью "дорожной карты" "Изменения в отраслях социальной сферы, направленные на повышение эффективности здравоохранения" (далее - "дорожная карта") является повышение качества медицинской помощи на основе повышения эффективности деятельности медицинских организаций и их работников.</w:t>
      </w:r>
    </w:p>
    <w:p w:rsidR="00B2433B" w:rsidRPr="00B2433B" w:rsidRDefault="00B2433B" w:rsidP="00B2433B">
      <w:pPr>
        <w:spacing w:after="128"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2. Реализация "дорожной карты" призвана обеспечить установление механизмов зависимости уровня оплаты труда работников медицинских организаций от количества и качества предоставляемых населению бесплатных медицинских услуг.</w:t>
      </w:r>
    </w:p>
    <w:p w:rsidR="00B2433B" w:rsidRPr="00B2433B" w:rsidRDefault="00B2433B" w:rsidP="00B2433B">
      <w:pPr>
        <w:spacing w:after="128"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3. Повышение качества оказываемых населению бесплатных медицинских услуг невозможно обеспечить без наличия высококвалифицированных специалистов. При этом одним из основных компонентов реформирования отраслей бюджетной сферы (включая здравоохранение) является оплата труда, которая рассматривается в современных условиях как эффективный инструмент управления персоналом в целях повышения качества оказываемых населению социальных услуг.</w:t>
      </w:r>
    </w:p>
    <w:p w:rsidR="00B2433B" w:rsidRPr="00B2433B" w:rsidRDefault="00B2433B" w:rsidP="00B2433B">
      <w:pPr>
        <w:spacing w:after="128"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В целях привлечения в государственные и муниципальные медицинские организации квалифицированных специалистов и ликвидации оттока медицинских кадров в частные медицинские организации необходимо сформировать условия, позволяющие медицинским работникам государственных и муниципальных медицинских организаций получить конкурентный уровень заработной платы.</w:t>
      </w:r>
    </w:p>
    <w:p w:rsidR="00B2433B" w:rsidRPr="00B2433B" w:rsidRDefault="00B2433B" w:rsidP="00B2433B">
      <w:pPr>
        <w:spacing w:after="128"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Вместе с тем для установления действенных механизмов зависимости уровня оплаты труда работников медицинских организаций от объема и качества предоставляемых медицинских услуг (обеспечения предоставления медицинских услуг) необходим перевод медицинских работников на эффективный контракт.</w:t>
      </w:r>
    </w:p>
    <w:p w:rsidR="00B2433B" w:rsidRPr="00B2433B" w:rsidRDefault="00B2433B" w:rsidP="00B2433B">
      <w:pPr>
        <w:spacing w:after="128"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Под эффективным контрактом в настоящем документе понимается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rsidR="00B2433B" w:rsidRPr="00B2433B" w:rsidRDefault="00B2433B" w:rsidP="00B2433B">
      <w:pPr>
        <w:spacing w:after="128"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Оптимальная структура системы здравоохранения и высокая эффективность работы каждой медицинской организации являются необходимым условием создания эффективной системы здравоохранения. "Дорожная карта" предусматривает внесение соответствующих изменений в порядки оказания медицинской помощи, разработку и внедрение показателей эффективности деятельности медицинских организаций, разработку программ развития здравоохранения субъектов Российской Федерации, направленных на достижение целевых индикаторов государственной программы Российской Федерации "Развитие здравоохранения", с учетом заболеваемости и смертности населения.</w:t>
      </w:r>
    </w:p>
    <w:p w:rsidR="00B2433B" w:rsidRPr="00B2433B" w:rsidRDefault="00B2433B" w:rsidP="00B2433B">
      <w:pPr>
        <w:spacing w:after="128"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Обеспечение приоритета профилактики в сфере охраны здоровья и развития первичной медико-санитарной помощи, являющееся одной из задач государственной программы Российской Федерации "Развитие здравоохранения", достигается в том числе за счет объема услуг, оказываемых в амбулаторных условиях.</w:t>
      </w:r>
    </w:p>
    <w:p w:rsidR="00B2433B" w:rsidRPr="00B2433B" w:rsidRDefault="00B2433B" w:rsidP="00B2433B">
      <w:pPr>
        <w:spacing w:after="128"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4. Социальной эффективностью реализации "дорожной карты" является установление действенных механизмов оценки деятельности медицинских работников и соответствия уровня оплаты труда качеству труда. Таким образом, эффективный контракт призван обеспечить соответствие роста заработной платы работников повышению качества оказываемых ими государственных (муниципальных) услуг (выполнение работ).</w:t>
      </w:r>
    </w:p>
    <w:p w:rsidR="00B2433B" w:rsidRPr="00B2433B" w:rsidRDefault="00B2433B" w:rsidP="00B2433B">
      <w:pPr>
        <w:spacing w:after="128"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5. Результатом успешной реализации "дорожной карты" является выполнение целевых показателей структурных преобразований системы оказания медицинской помощи, основных показателей здоровья населения и уровня заработной платы работников медицинских организаций, предусмотренных Указом Президента Российской Федерации от 7 мая 2012 г. № 597 "О мероприятиях по реализации государственной социальной политики".</w:t>
      </w:r>
    </w:p>
    <w:tbl>
      <w:tblPr>
        <w:tblW w:w="0" w:type="auto"/>
        <w:tblCellMar>
          <w:top w:w="15" w:type="dxa"/>
          <w:left w:w="15" w:type="dxa"/>
          <w:bottom w:w="15" w:type="dxa"/>
          <w:right w:w="15" w:type="dxa"/>
        </w:tblCellMar>
        <w:tblLook w:val="04A0"/>
      </w:tblPr>
      <w:tblGrid>
        <w:gridCol w:w="330"/>
        <w:gridCol w:w="3443"/>
        <w:gridCol w:w="2102"/>
        <w:gridCol w:w="585"/>
        <w:gridCol w:w="585"/>
        <w:gridCol w:w="585"/>
        <w:gridCol w:w="585"/>
        <w:gridCol w:w="585"/>
        <w:gridCol w:w="585"/>
      </w:tblGrid>
      <w:tr w:rsidR="00B2433B" w:rsidRPr="00B2433B" w:rsidTr="00B2433B">
        <w:tc>
          <w:tcPr>
            <w:tcW w:w="0" w:type="auto"/>
            <w:gridSpan w:val="2"/>
            <w:vAlign w:val="center"/>
            <w:hideMark/>
          </w:tcPr>
          <w:p w:rsidR="00B2433B" w:rsidRPr="00B2433B" w:rsidRDefault="00B2433B" w:rsidP="00B2433B">
            <w:pPr>
              <w:spacing w:after="0" w:line="240" w:lineRule="auto"/>
              <w:rPr>
                <w:rFonts w:ascii="Times New Roman" w:eastAsia="Times New Roman" w:hAnsi="Times New Roman" w:cs="Times New Roman"/>
                <w:b/>
                <w:bCs/>
                <w:sz w:val="24"/>
                <w:szCs w:val="24"/>
                <w:lang w:eastAsia="ru-RU"/>
              </w:rPr>
            </w:pPr>
            <w:r w:rsidRPr="00B2433B">
              <w:rPr>
                <w:rFonts w:ascii="Times New Roman" w:eastAsia="Times New Roman" w:hAnsi="Times New Roman" w:cs="Times New Roman"/>
                <w:b/>
                <w:bCs/>
                <w:sz w:val="24"/>
                <w:szCs w:val="24"/>
                <w:lang w:eastAsia="ru-RU"/>
              </w:rPr>
              <w:t>Наименование целевого показателя</w:t>
            </w:r>
          </w:p>
        </w:tc>
        <w:tc>
          <w:tcPr>
            <w:tcW w:w="0" w:type="auto"/>
            <w:vAlign w:val="center"/>
            <w:hideMark/>
          </w:tcPr>
          <w:p w:rsidR="00B2433B" w:rsidRPr="00B2433B" w:rsidRDefault="00B2433B" w:rsidP="00B2433B">
            <w:pPr>
              <w:spacing w:after="0" w:line="240" w:lineRule="auto"/>
              <w:rPr>
                <w:rFonts w:ascii="Times New Roman" w:eastAsia="Times New Roman" w:hAnsi="Times New Roman" w:cs="Times New Roman"/>
                <w:b/>
                <w:bCs/>
                <w:sz w:val="24"/>
                <w:szCs w:val="24"/>
                <w:lang w:eastAsia="ru-RU"/>
              </w:rPr>
            </w:pPr>
            <w:r w:rsidRPr="00B2433B">
              <w:rPr>
                <w:rFonts w:ascii="Times New Roman" w:eastAsia="Times New Roman" w:hAnsi="Times New Roman" w:cs="Times New Roman"/>
                <w:b/>
                <w:bCs/>
                <w:sz w:val="24"/>
                <w:szCs w:val="24"/>
                <w:lang w:eastAsia="ru-RU"/>
              </w:rPr>
              <w:t>Единица измерения</w:t>
            </w:r>
          </w:p>
        </w:tc>
        <w:tc>
          <w:tcPr>
            <w:tcW w:w="0" w:type="auto"/>
            <w:vAlign w:val="center"/>
            <w:hideMark/>
          </w:tcPr>
          <w:p w:rsidR="00B2433B" w:rsidRPr="00B2433B" w:rsidRDefault="00B2433B" w:rsidP="00B2433B">
            <w:pPr>
              <w:spacing w:after="0" w:line="240" w:lineRule="auto"/>
              <w:rPr>
                <w:rFonts w:ascii="Times New Roman" w:eastAsia="Times New Roman" w:hAnsi="Times New Roman" w:cs="Times New Roman"/>
                <w:b/>
                <w:bCs/>
                <w:sz w:val="24"/>
                <w:szCs w:val="24"/>
                <w:lang w:eastAsia="ru-RU"/>
              </w:rPr>
            </w:pPr>
            <w:r w:rsidRPr="00B2433B">
              <w:rPr>
                <w:rFonts w:ascii="Times New Roman" w:eastAsia="Times New Roman" w:hAnsi="Times New Roman" w:cs="Times New Roman"/>
                <w:b/>
                <w:bCs/>
                <w:sz w:val="24"/>
                <w:szCs w:val="24"/>
                <w:lang w:eastAsia="ru-RU"/>
              </w:rPr>
              <w:t>2013 год</w:t>
            </w:r>
          </w:p>
        </w:tc>
        <w:tc>
          <w:tcPr>
            <w:tcW w:w="0" w:type="auto"/>
            <w:vAlign w:val="center"/>
            <w:hideMark/>
          </w:tcPr>
          <w:p w:rsidR="00B2433B" w:rsidRPr="00B2433B" w:rsidRDefault="00B2433B" w:rsidP="00B2433B">
            <w:pPr>
              <w:spacing w:after="0" w:line="240" w:lineRule="auto"/>
              <w:rPr>
                <w:rFonts w:ascii="Times New Roman" w:eastAsia="Times New Roman" w:hAnsi="Times New Roman" w:cs="Times New Roman"/>
                <w:b/>
                <w:bCs/>
                <w:sz w:val="24"/>
                <w:szCs w:val="24"/>
                <w:lang w:eastAsia="ru-RU"/>
              </w:rPr>
            </w:pPr>
            <w:r w:rsidRPr="00B2433B">
              <w:rPr>
                <w:rFonts w:ascii="Times New Roman" w:eastAsia="Times New Roman" w:hAnsi="Times New Roman" w:cs="Times New Roman"/>
                <w:b/>
                <w:bCs/>
                <w:sz w:val="24"/>
                <w:szCs w:val="24"/>
                <w:lang w:eastAsia="ru-RU"/>
              </w:rPr>
              <w:t>2014 год</w:t>
            </w:r>
          </w:p>
        </w:tc>
        <w:tc>
          <w:tcPr>
            <w:tcW w:w="0" w:type="auto"/>
            <w:vAlign w:val="center"/>
            <w:hideMark/>
          </w:tcPr>
          <w:p w:rsidR="00B2433B" w:rsidRPr="00B2433B" w:rsidRDefault="00B2433B" w:rsidP="00B2433B">
            <w:pPr>
              <w:spacing w:after="0" w:line="240" w:lineRule="auto"/>
              <w:rPr>
                <w:rFonts w:ascii="Times New Roman" w:eastAsia="Times New Roman" w:hAnsi="Times New Roman" w:cs="Times New Roman"/>
                <w:b/>
                <w:bCs/>
                <w:sz w:val="24"/>
                <w:szCs w:val="24"/>
                <w:lang w:eastAsia="ru-RU"/>
              </w:rPr>
            </w:pPr>
            <w:r w:rsidRPr="00B2433B">
              <w:rPr>
                <w:rFonts w:ascii="Times New Roman" w:eastAsia="Times New Roman" w:hAnsi="Times New Roman" w:cs="Times New Roman"/>
                <w:b/>
                <w:bCs/>
                <w:sz w:val="24"/>
                <w:szCs w:val="24"/>
                <w:lang w:eastAsia="ru-RU"/>
              </w:rPr>
              <w:t>2015 год</w:t>
            </w:r>
          </w:p>
        </w:tc>
        <w:tc>
          <w:tcPr>
            <w:tcW w:w="0" w:type="auto"/>
            <w:vAlign w:val="center"/>
            <w:hideMark/>
          </w:tcPr>
          <w:p w:rsidR="00B2433B" w:rsidRPr="00B2433B" w:rsidRDefault="00B2433B" w:rsidP="00B2433B">
            <w:pPr>
              <w:spacing w:after="0" w:line="240" w:lineRule="auto"/>
              <w:rPr>
                <w:rFonts w:ascii="Times New Roman" w:eastAsia="Times New Roman" w:hAnsi="Times New Roman" w:cs="Times New Roman"/>
                <w:b/>
                <w:bCs/>
                <w:sz w:val="24"/>
                <w:szCs w:val="24"/>
                <w:lang w:eastAsia="ru-RU"/>
              </w:rPr>
            </w:pPr>
            <w:r w:rsidRPr="00B2433B">
              <w:rPr>
                <w:rFonts w:ascii="Times New Roman" w:eastAsia="Times New Roman" w:hAnsi="Times New Roman" w:cs="Times New Roman"/>
                <w:b/>
                <w:bCs/>
                <w:sz w:val="24"/>
                <w:szCs w:val="24"/>
                <w:lang w:eastAsia="ru-RU"/>
              </w:rPr>
              <w:t>2016 год</w:t>
            </w:r>
          </w:p>
        </w:tc>
        <w:tc>
          <w:tcPr>
            <w:tcW w:w="0" w:type="auto"/>
            <w:vAlign w:val="center"/>
            <w:hideMark/>
          </w:tcPr>
          <w:p w:rsidR="00B2433B" w:rsidRPr="00B2433B" w:rsidRDefault="00B2433B" w:rsidP="00B2433B">
            <w:pPr>
              <w:spacing w:after="0" w:line="240" w:lineRule="auto"/>
              <w:rPr>
                <w:rFonts w:ascii="Times New Roman" w:eastAsia="Times New Roman" w:hAnsi="Times New Roman" w:cs="Times New Roman"/>
                <w:b/>
                <w:bCs/>
                <w:sz w:val="24"/>
                <w:szCs w:val="24"/>
                <w:lang w:eastAsia="ru-RU"/>
              </w:rPr>
            </w:pPr>
            <w:r w:rsidRPr="00B2433B">
              <w:rPr>
                <w:rFonts w:ascii="Times New Roman" w:eastAsia="Times New Roman" w:hAnsi="Times New Roman" w:cs="Times New Roman"/>
                <w:b/>
                <w:bCs/>
                <w:sz w:val="24"/>
                <w:szCs w:val="24"/>
                <w:lang w:eastAsia="ru-RU"/>
              </w:rPr>
              <w:t>2017 год</w:t>
            </w:r>
          </w:p>
        </w:tc>
        <w:tc>
          <w:tcPr>
            <w:tcW w:w="0" w:type="auto"/>
            <w:vAlign w:val="center"/>
            <w:hideMark/>
          </w:tcPr>
          <w:p w:rsidR="00B2433B" w:rsidRPr="00B2433B" w:rsidRDefault="00B2433B" w:rsidP="00B2433B">
            <w:pPr>
              <w:spacing w:after="0" w:line="240" w:lineRule="auto"/>
              <w:rPr>
                <w:rFonts w:ascii="Times New Roman" w:eastAsia="Times New Roman" w:hAnsi="Times New Roman" w:cs="Times New Roman"/>
                <w:b/>
                <w:bCs/>
                <w:sz w:val="24"/>
                <w:szCs w:val="24"/>
                <w:lang w:eastAsia="ru-RU"/>
              </w:rPr>
            </w:pPr>
            <w:r w:rsidRPr="00B2433B">
              <w:rPr>
                <w:rFonts w:ascii="Times New Roman" w:eastAsia="Times New Roman" w:hAnsi="Times New Roman" w:cs="Times New Roman"/>
                <w:b/>
                <w:bCs/>
                <w:sz w:val="24"/>
                <w:szCs w:val="24"/>
                <w:lang w:eastAsia="ru-RU"/>
              </w:rPr>
              <w:t>2018 год</w:t>
            </w:r>
          </w:p>
        </w:tc>
      </w:tr>
      <w:tr w:rsidR="00B2433B" w:rsidRPr="00B2433B" w:rsidTr="00B2433B">
        <w:tc>
          <w:tcPr>
            <w:tcW w:w="0" w:type="auto"/>
            <w:gridSpan w:val="9"/>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Показатели структурных преобразований системы оказания медицинской помощи</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Доля расходов на оказание скорой медицинской помощи вне медицинских организаций от всех расходов на программу государственных гарантий бесплатного оказания гражданам медицинской помощи (далее - программа государственных гарантий)</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процентов</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6</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5,7</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5,4</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5,3</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5,2</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5,1</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2.</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Доля расходов на оказание медицинской помощи в амбулаторных условиях от всех расходов на программу государственных гарантий</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25,3</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26,8</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28,3</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29,6</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30,6</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31,7</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3.</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 xml:space="preserve">Доля расходов на оказание медицинской помощи в амбулаторных условиях в неотложной форме от всех расходов на программу </w:t>
            </w:r>
            <w:r w:rsidRPr="00B2433B">
              <w:rPr>
                <w:rFonts w:ascii="Times New Roman" w:eastAsia="Times New Roman" w:hAnsi="Times New Roman" w:cs="Times New Roman"/>
                <w:sz w:val="24"/>
                <w:szCs w:val="24"/>
                <w:lang w:eastAsia="ru-RU"/>
              </w:rPr>
              <w:lastRenderedPageBreak/>
              <w:t>государственных гарантий</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lastRenderedPageBreak/>
              <w:t>-"-</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1,4</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1,8</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2,2</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2,7</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3,3</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3,9</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lastRenderedPageBreak/>
              <w:t>4.</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Доля расходов на оказание медицинской помощи в условиях дневных стационаров от всех расходов на программу государственных гарантий</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7</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7,4</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7,7</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8,1</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8,5</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9</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5.</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Доля расходов на оказание медицинской помощи в стационарных условиях от всех расходов на программу государственных гарантий</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процентов</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60,3</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58,3</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56,4</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54,3</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52,4</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50,3</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6.</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Доля медицинских и фармацевтических работников, обучавшихся в рамках целевой подготовки для нужд соответствующего субъекта Российской Федерации, трудоустроившихся после завершения обучения в медицинские или фармацевтические организации государственной и муниципальной систем здравоохранения соответствующего субъекта Российской Федерации</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75</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78</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80</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83</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86</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90</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7.</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Доля аккредитованных специалистов</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20</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40</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8.</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Количество разработанных профессиональных стандартов</w:t>
            </w:r>
            <w:hyperlink r:id="rId8" w:anchor="1111" w:history="1">
              <w:r w:rsidRPr="00B2433B">
                <w:rPr>
                  <w:rFonts w:ascii="Times New Roman" w:eastAsia="Times New Roman" w:hAnsi="Times New Roman" w:cs="Times New Roman"/>
                  <w:color w:val="2060A4"/>
                  <w:sz w:val="24"/>
                  <w:szCs w:val="24"/>
                  <w:u w:val="single"/>
                  <w:lang w:eastAsia="ru-RU"/>
                </w:rPr>
                <w:t>*</w:t>
              </w:r>
            </w:hyperlink>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единиц</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20</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11</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65</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8</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9.</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Соотношение средней заработной платы врачей и иных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и средней заработной платы в субъектах Российской Федерации в 2012 - 2018 годах (агрегированные значения)</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процентов</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129,7</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130,7</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137</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159,6</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200</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200</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10.</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 xml:space="preserve">Соотношение средней заработной платы среднего медицинского (фармацевтического) персонала (персонала, обеспечивающего предоставление медицинских </w:t>
            </w:r>
            <w:r w:rsidRPr="00B2433B">
              <w:rPr>
                <w:rFonts w:ascii="Times New Roman" w:eastAsia="Times New Roman" w:hAnsi="Times New Roman" w:cs="Times New Roman"/>
                <w:sz w:val="24"/>
                <w:szCs w:val="24"/>
                <w:lang w:eastAsia="ru-RU"/>
              </w:rPr>
              <w:lastRenderedPageBreak/>
              <w:t>услуг) и средней заработной платы в субъектах Российской Федерации в 2012 - 2018 годах (агрегированные значения)</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lastRenderedPageBreak/>
              <w:t>процентов</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75,6</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76,2</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79,3</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86,3</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100</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100</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lastRenderedPageBreak/>
              <w:t>11.</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Соотношение средней заработной платы младшего медицинского персонала (персонала, обеспечивающего предоставление медицинских услуг) и средней заработной платы в субъектах Российской Федерации в 2012 - 2018 годах (агрегированные значения)</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50,1</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51</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52,4</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70,5</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100</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100</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12.</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Число дней работы койки в году</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дней</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324,5</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327,2</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328,5</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329,6</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330,1</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331,5</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13.</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Средняя длительность лечения больного в стационаре</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дней</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12,2</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12,1</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12</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11,9</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11,8</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11,7</w:t>
            </w:r>
          </w:p>
        </w:tc>
      </w:tr>
      <w:tr w:rsidR="00B2433B" w:rsidRPr="00B2433B" w:rsidTr="00B2433B">
        <w:tc>
          <w:tcPr>
            <w:tcW w:w="0" w:type="auto"/>
            <w:gridSpan w:val="9"/>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    Основные показатели здоровья населения    </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14.</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Ожидаемая продолжительность жизни при рождении</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лет</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70,8</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71,6</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72,2</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72,7</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73,4</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74</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15.</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Смертность от всех причин</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на 1000 населения</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13</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12,8</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12,5</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12,3</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12,1</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11,8</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16.</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Материнская смертность</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случаев на 100 тыс. родившихся живыми</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16,1</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16</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15,9</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15,9</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15,8</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15,7</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17.</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Младенческая смертность</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случаев на 1000 родившихся живыми</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8,2</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8,1</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8</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7,8</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7,5</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7,5</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18.</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Смертность детей в возрасте 0 - 17 лет</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случаев на 10000 населения соответствующего возраста</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9,2</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8,9</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8,6</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8,5</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8,3</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8,1</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19.</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Смертность от болезней системы кровообращения</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на 100 тыс. населения</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721,7</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706,6</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691,7</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677,2</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663</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649,4</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20.</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Смертность от дорожно-транспортных происшествий</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на 100 тыс. населения</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12,6</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12,2</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11,8</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11,4</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11</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10,6</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21.</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Смертность от новообразований (в том числе от злокачественных)</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201,2</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199,4</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197,8</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196,1</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194,4</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192,8</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22.</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Смертность от туберкулеза</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13,5</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13,1</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12,8</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12,4</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12,1</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11,8</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23.</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Заболеваемость туберкулезом</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64,56</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60,34</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56,12</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51,9</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47,68</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43,46</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24.</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Доля выездов бригад скорой медицинской помощи со временем доезда до больного менее 20 минут</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процентов</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84,7</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85,5</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86,4</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87,2</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88,1</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89</w:t>
            </w:r>
          </w:p>
        </w:tc>
      </w:tr>
    </w:tbl>
    <w:p w:rsidR="00B2433B" w:rsidRPr="00B2433B" w:rsidRDefault="00B2433B" w:rsidP="00B2433B">
      <w:pPr>
        <w:spacing w:after="128"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_____________________________</w:t>
      </w:r>
    </w:p>
    <w:p w:rsidR="00B2433B" w:rsidRPr="00B2433B" w:rsidRDefault="00B2433B" w:rsidP="00B2433B">
      <w:pPr>
        <w:spacing w:after="128"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 В соответствии с приказом Минтруда России от 30 ноября 2012 г. № 565 предполагается разработка и утверждение 31 профессионального стандарта по основным должностям медицинских работников. Количество разрабатываемых профессиональных стандартов в 2015 - 2016 годах при необходимости может быть уточнено.</w:t>
      </w:r>
    </w:p>
    <w:p w:rsidR="00B2433B" w:rsidRPr="00B2433B" w:rsidRDefault="00B2433B" w:rsidP="00B2433B">
      <w:pPr>
        <w:spacing w:after="128" w:line="135" w:lineRule="atLeast"/>
        <w:outlineLvl w:val="2"/>
        <w:rPr>
          <w:rFonts w:ascii="Arial" w:eastAsia="Times New Roman" w:hAnsi="Arial" w:cs="Arial"/>
          <w:b/>
          <w:bCs/>
          <w:color w:val="333333"/>
          <w:sz w:val="13"/>
          <w:szCs w:val="13"/>
          <w:lang w:eastAsia="ru-RU"/>
        </w:rPr>
      </w:pPr>
      <w:r w:rsidRPr="00B2433B">
        <w:rPr>
          <w:rFonts w:ascii="Arial" w:eastAsia="Times New Roman" w:hAnsi="Arial" w:cs="Arial"/>
          <w:b/>
          <w:bCs/>
          <w:color w:val="333333"/>
          <w:sz w:val="13"/>
          <w:szCs w:val="13"/>
          <w:lang w:eastAsia="ru-RU"/>
        </w:rPr>
        <w:t>II. План мероприятий</w:t>
      </w:r>
    </w:p>
    <w:tbl>
      <w:tblPr>
        <w:tblW w:w="0" w:type="auto"/>
        <w:tblCellMar>
          <w:top w:w="15" w:type="dxa"/>
          <w:left w:w="15" w:type="dxa"/>
          <w:bottom w:w="15" w:type="dxa"/>
          <w:right w:w="15" w:type="dxa"/>
        </w:tblCellMar>
        <w:tblLook w:val="04A0"/>
      </w:tblPr>
      <w:tblGrid>
        <w:gridCol w:w="331"/>
        <w:gridCol w:w="2427"/>
        <w:gridCol w:w="1305"/>
        <w:gridCol w:w="2525"/>
        <w:gridCol w:w="2797"/>
      </w:tblGrid>
      <w:tr w:rsidR="00B2433B" w:rsidRPr="00B2433B" w:rsidTr="00B2433B">
        <w:tc>
          <w:tcPr>
            <w:tcW w:w="0" w:type="auto"/>
            <w:vAlign w:val="center"/>
            <w:hideMark/>
          </w:tcPr>
          <w:p w:rsidR="00B2433B" w:rsidRPr="00B2433B" w:rsidRDefault="00B2433B" w:rsidP="00B2433B">
            <w:pPr>
              <w:spacing w:after="0" w:line="240" w:lineRule="auto"/>
              <w:rPr>
                <w:rFonts w:ascii="Times New Roman" w:eastAsia="Times New Roman" w:hAnsi="Times New Roman" w:cs="Times New Roman"/>
                <w:b/>
                <w:bCs/>
                <w:sz w:val="24"/>
                <w:szCs w:val="24"/>
                <w:lang w:eastAsia="ru-RU"/>
              </w:rPr>
            </w:pPr>
            <w:r w:rsidRPr="00B2433B">
              <w:rPr>
                <w:rFonts w:ascii="Times New Roman" w:eastAsia="Times New Roman" w:hAnsi="Times New Roman" w:cs="Times New Roman"/>
                <w:b/>
                <w:bCs/>
                <w:sz w:val="24"/>
                <w:szCs w:val="24"/>
                <w:lang w:eastAsia="ru-RU"/>
              </w:rPr>
              <w:t>   </w:t>
            </w:r>
          </w:p>
        </w:tc>
        <w:tc>
          <w:tcPr>
            <w:tcW w:w="0" w:type="auto"/>
            <w:vAlign w:val="center"/>
            <w:hideMark/>
          </w:tcPr>
          <w:p w:rsidR="00B2433B" w:rsidRPr="00B2433B" w:rsidRDefault="00B2433B" w:rsidP="00B2433B">
            <w:pPr>
              <w:spacing w:after="0" w:line="240" w:lineRule="auto"/>
              <w:rPr>
                <w:rFonts w:ascii="Times New Roman" w:eastAsia="Times New Roman" w:hAnsi="Times New Roman" w:cs="Times New Roman"/>
                <w:b/>
                <w:bCs/>
                <w:sz w:val="24"/>
                <w:szCs w:val="24"/>
                <w:lang w:eastAsia="ru-RU"/>
              </w:rPr>
            </w:pPr>
            <w:r w:rsidRPr="00B2433B">
              <w:rPr>
                <w:rFonts w:ascii="Times New Roman" w:eastAsia="Times New Roman" w:hAnsi="Times New Roman" w:cs="Times New Roman"/>
                <w:b/>
                <w:bCs/>
                <w:sz w:val="24"/>
                <w:szCs w:val="24"/>
                <w:lang w:eastAsia="ru-RU"/>
              </w:rPr>
              <w:t>Наименование мероприятия</w:t>
            </w:r>
          </w:p>
        </w:tc>
        <w:tc>
          <w:tcPr>
            <w:tcW w:w="0" w:type="auto"/>
            <w:vAlign w:val="center"/>
            <w:hideMark/>
          </w:tcPr>
          <w:p w:rsidR="00B2433B" w:rsidRPr="00B2433B" w:rsidRDefault="00B2433B" w:rsidP="00B2433B">
            <w:pPr>
              <w:spacing w:after="0" w:line="240" w:lineRule="auto"/>
              <w:rPr>
                <w:rFonts w:ascii="Times New Roman" w:eastAsia="Times New Roman" w:hAnsi="Times New Roman" w:cs="Times New Roman"/>
                <w:b/>
                <w:bCs/>
                <w:sz w:val="24"/>
                <w:szCs w:val="24"/>
                <w:lang w:eastAsia="ru-RU"/>
              </w:rPr>
            </w:pPr>
            <w:r w:rsidRPr="00B2433B">
              <w:rPr>
                <w:rFonts w:ascii="Times New Roman" w:eastAsia="Times New Roman" w:hAnsi="Times New Roman" w:cs="Times New Roman"/>
                <w:b/>
                <w:bCs/>
                <w:sz w:val="24"/>
                <w:szCs w:val="24"/>
                <w:lang w:eastAsia="ru-RU"/>
              </w:rPr>
              <w:t>Срок реализации</w:t>
            </w:r>
          </w:p>
        </w:tc>
        <w:tc>
          <w:tcPr>
            <w:tcW w:w="0" w:type="auto"/>
            <w:vAlign w:val="center"/>
            <w:hideMark/>
          </w:tcPr>
          <w:p w:rsidR="00B2433B" w:rsidRPr="00B2433B" w:rsidRDefault="00B2433B" w:rsidP="00B2433B">
            <w:pPr>
              <w:spacing w:after="0" w:line="240" w:lineRule="auto"/>
              <w:rPr>
                <w:rFonts w:ascii="Times New Roman" w:eastAsia="Times New Roman" w:hAnsi="Times New Roman" w:cs="Times New Roman"/>
                <w:b/>
                <w:bCs/>
                <w:sz w:val="24"/>
                <w:szCs w:val="24"/>
                <w:lang w:eastAsia="ru-RU"/>
              </w:rPr>
            </w:pPr>
            <w:r w:rsidRPr="00B2433B">
              <w:rPr>
                <w:rFonts w:ascii="Times New Roman" w:eastAsia="Times New Roman" w:hAnsi="Times New Roman" w:cs="Times New Roman"/>
                <w:b/>
                <w:bCs/>
                <w:sz w:val="24"/>
                <w:szCs w:val="24"/>
                <w:lang w:eastAsia="ru-RU"/>
              </w:rPr>
              <w:t>Ответственные исполнители</w:t>
            </w:r>
          </w:p>
        </w:tc>
        <w:tc>
          <w:tcPr>
            <w:tcW w:w="0" w:type="auto"/>
            <w:vAlign w:val="center"/>
            <w:hideMark/>
          </w:tcPr>
          <w:p w:rsidR="00B2433B" w:rsidRPr="00B2433B" w:rsidRDefault="00B2433B" w:rsidP="00B2433B">
            <w:pPr>
              <w:spacing w:after="0" w:line="240" w:lineRule="auto"/>
              <w:rPr>
                <w:rFonts w:ascii="Times New Roman" w:eastAsia="Times New Roman" w:hAnsi="Times New Roman" w:cs="Times New Roman"/>
                <w:b/>
                <w:bCs/>
                <w:sz w:val="24"/>
                <w:szCs w:val="24"/>
                <w:lang w:eastAsia="ru-RU"/>
              </w:rPr>
            </w:pPr>
            <w:r w:rsidRPr="00B2433B">
              <w:rPr>
                <w:rFonts w:ascii="Times New Roman" w:eastAsia="Times New Roman" w:hAnsi="Times New Roman" w:cs="Times New Roman"/>
                <w:b/>
                <w:bCs/>
                <w:sz w:val="24"/>
                <w:szCs w:val="24"/>
                <w:lang w:eastAsia="ru-RU"/>
              </w:rPr>
              <w:t>Ожидаемый результат</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 xml:space="preserve">Разработка комплекса мер, направленных на </w:t>
            </w:r>
            <w:r w:rsidRPr="00B2433B">
              <w:rPr>
                <w:rFonts w:ascii="Times New Roman" w:eastAsia="Times New Roman" w:hAnsi="Times New Roman" w:cs="Times New Roman"/>
                <w:sz w:val="24"/>
                <w:szCs w:val="24"/>
                <w:lang w:eastAsia="ru-RU"/>
              </w:rPr>
              <w:lastRenderedPageBreak/>
              <w:t>совершенствование оказания медицинской помощи населению на основе государственной программы Российской Федерации "Развитие здравоохранения"</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lastRenderedPageBreak/>
              <w:t>до 1 марта 2013 г.</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Минздрав России</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 xml:space="preserve">будут разработаны методологические </w:t>
            </w:r>
            <w:r w:rsidRPr="00B2433B">
              <w:rPr>
                <w:rFonts w:ascii="Times New Roman" w:eastAsia="Times New Roman" w:hAnsi="Times New Roman" w:cs="Times New Roman"/>
                <w:sz w:val="24"/>
                <w:szCs w:val="24"/>
                <w:lang w:eastAsia="ru-RU"/>
              </w:rPr>
              <w:lastRenderedPageBreak/>
              <w:t>подходы к повышению эффективности оказания скорой медицинской помощи вне медицинских организаций, включая медицинскую эвакуацию, неотложной помощи; оказания медицинской помощи в амбулаторно-поликлинических условиях; оказания специализированной, включая высокотехнологичную, медицинской помощи в стационарных условиях</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lastRenderedPageBreak/>
              <w:t>2.</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Обеспечение методического сопровождения субъектов Российской Федерации при разработке ими региональной "дорожной карты" в сфере здравоохранения</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до 1 февраля 2013 г.</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Минздрав России</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будут разработаны методологические подходы к формированию региональной "дорожной карты" в сфере здравоохранения</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3.</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Разработка программ развития здравоохранения субъектов Российской Федерации с учетом  государственной программы Российской Федерации  "Развитие здравоохранения"</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до 1 мая 2013 г.</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органы исполнительной власти субъектов Российской Федерации, Минздрав России</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утверждение программ развития здравоохранения субъектов Российской Федерации до 2020 года, направленных на повышение структурной эффективности, учитывающих региональную структуру заболеваемости и смертности населения, а также состояние инфраструктуры учреждений здравоохранения. Указанные мероприятия направлены  на оптимизацию структуры оказания медицинской помощи и будут способствовать привлечению средств на повышение заработной платы медицинских работников</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4.</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 xml:space="preserve">Утверждение </w:t>
            </w:r>
            <w:r w:rsidRPr="00B2433B">
              <w:rPr>
                <w:rFonts w:ascii="Times New Roman" w:eastAsia="Times New Roman" w:hAnsi="Times New Roman" w:cs="Times New Roman"/>
                <w:sz w:val="24"/>
                <w:szCs w:val="24"/>
                <w:lang w:eastAsia="ru-RU"/>
              </w:rPr>
              <w:lastRenderedPageBreak/>
              <w:t>субъектами Российской Федерации по согласованию с Минздравом России "дорожных карт" развития здравоохранения, содержащих целевые индикаторы развития отрасли, оптимизацию структуры и определение динамики значений соотношения средней заработной платы категорий медицинских работников, определенных Указом Президента Российской Федерации от 7 мая 2012 г. № 597, и средней заработной платы в соответствующем субъекте Российской Федерации в 2012 - 2018 годах</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lastRenderedPageBreak/>
              <w:t xml:space="preserve">до 1 апреля </w:t>
            </w:r>
            <w:r w:rsidRPr="00B2433B">
              <w:rPr>
                <w:rFonts w:ascii="Times New Roman" w:eastAsia="Times New Roman" w:hAnsi="Times New Roman" w:cs="Times New Roman"/>
                <w:sz w:val="24"/>
                <w:szCs w:val="24"/>
                <w:lang w:eastAsia="ru-RU"/>
              </w:rPr>
              <w:lastRenderedPageBreak/>
              <w:t>2013 г.</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lastRenderedPageBreak/>
              <w:t xml:space="preserve">органы исполнительной </w:t>
            </w:r>
            <w:r w:rsidRPr="00B2433B">
              <w:rPr>
                <w:rFonts w:ascii="Times New Roman" w:eastAsia="Times New Roman" w:hAnsi="Times New Roman" w:cs="Times New Roman"/>
                <w:sz w:val="24"/>
                <w:szCs w:val="24"/>
                <w:lang w:eastAsia="ru-RU"/>
              </w:rPr>
              <w:lastRenderedPageBreak/>
              <w:t>власти субъектов Российской Федерации, Минздрав России</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lastRenderedPageBreak/>
              <w:t xml:space="preserve">на основе агрегированных </w:t>
            </w:r>
            <w:r w:rsidRPr="00B2433B">
              <w:rPr>
                <w:rFonts w:ascii="Times New Roman" w:eastAsia="Times New Roman" w:hAnsi="Times New Roman" w:cs="Times New Roman"/>
                <w:sz w:val="24"/>
                <w:szCs w:val="24"/>
                <w:lang w:eastAsia="ru-RU"/>
              </w:rPr>
              <w:lastRenderedPageBreak/>
              <w:t xml:space="preserve">данных динамики примерных (индикативных) значений соотношения средней заработной платы медицинских работников и работников медицинских организаций, повышение оплаты труда которых предусмотрено Указом Президента Российской Федерации от 7 мая 2012 г. № 597, и средней заработной платы в субъектах Российской Федерации в 2012 - 2018 годах (распоряжение Правительства Российской Федерации от 26 ноября 2012 г. № 2190-р), органы исполнительной власти субъектов Российской Федерации в своих планах мероприятий ("дорожных картах") развития здравоохранения определяют собственную динамику увеличения соотношения средней заработной платы указанных категорий работников и средней заработной платы в субъекте Российской Федерации в целях достижения целевых значений уровня заработной платы к 2018 году, обозначенных в Указе Президента Российской Федерации от 7 мая 2012 г. № 597. Соглашения между Минфином России и органами исполнительной власти субъектов Российской Федерации о предоставлении дополнительной финансовой помощи из </w:t>
            </w:r>
            <w:r w:rsidRPr="00B2433B">
              <w:rPr>
                <w:rFonts w:ascii="Times New Roman" w:eastAsia="Times New Roman" w:hAnsi="Times New Roman" w:cs="Times New Roman"/>
                <w:sz w:val="24"/>
                <w:szCs w:val="24"/>
                <w:lang w:eastAsia="ru-RU"/>
              </w:rPr>
              <w:lastRenderedPageBreak/>
              <w:t>федерального бюджета в виде дотации на частичную компенсацию дополнительных расходов на повышение оплаты труда работников бюджетной сферы заключаются при наличии указанных планов мероприятий ("дорожных карт"), согласованных с Минздравом России</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lastRenderedPageBreak/>
              <w:t>5.</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Разработка планов мероприятий по повышению эффективности федеральных государственных учреждений в части оказания государственных услуг и выполнения государственных работ на основе целевых показателей деятельности учреждения, совершенствования системы оплаты труда, включая меры по повышению оплаты труда соответствующих категорий работников, оптимизационные меры</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до 1 апреля 2013 г.</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Минздрав России, Минэнерго России, Минфин России, Росавиация, Росавтодор, Минэкономразвития России, Роспотребнадзор, ФНС России, МИД России, Российская академия наук, Российская академия медицинских наук, Сибирское отделение Российской академии наук, Дальневосточное отделение Российской академии наук, Минтруд России, ФМБА России, Управление делами Президента Российской Федерации</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оптимизация структуры оказания медицинской помощи будет способствовать привлечению средств на повышение заработной платы медицинских работников</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6.</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 xml:space="preserve">Утверждение главными распорядителями средств федерального бюджета по согласованию с Минздравом России "дорожных карт" в сфере здравоохранения в отношении подведомственных федеральных государственных учреждений и соответствующих </w:t>
            </w:r>
            <w:r w:rsidRPr="00B2433B">
              <w:rPr>
                <w:rFonts w:ascii="Times New Roman" w:eastAsia="Times New Roman" w:hAnsi="Times New Roman" w:cs="Times New Roman"/>
                <w:sz w:val="24"/>
                <w:szCs w:val="24"/>
                <w:lang w:eastAsia="ru-RU"/>
              </w:rPr>
              <w:lastRenderedPageBreak/>
              <w:t>категорий работников с указанием ответственного исполнителя</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lastRenderedPageBreak/>
              <w:t>до 1 апреля 2013 г.</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 xml:space="preserve">Минздрав России, Минэнерго России, Минфин России, Росавиация, Росавтодор, Минэкономразвития России, Роспотребнадзор, ФНС России, МИД России, Российская академия наук, Российская академия медицинских наук, Сибирское отделение Российской академии наук, Дальневосточное </w:t>
            </w:r>
            <w:r w:rsidRPr="00B2433B">
              <w:rPr>
                <w:rFonts w:ascii="Times New Roman" w:eastAsia="Times New Roman" w:hAnsi="Times New Roman" w:cs="Times New Roman"/>
                <w:sz w:val="24"/>
                <w:szCs w:val="24"/>
                <w:lang w:eastAsia="ru-RU"/>
              </w:rPr>
              <w:lastRenderedPageBreak/>
              <w:t>отделение Российской академии наук, Минтруд России, ФМБА России, Управление делами Президента Российской Федерации</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lastRenderedPageBreak/>
              <w:t>оптимизация структуры оказания медицинской помощи и привлечение средств на повышение заработной платы медицинских работников</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lastRenderedPageBreak/>
              <w:t>7.</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Разработка комплекса мер, направленных на развитие частной системы здравоохранения и государственно-частного партнерства в сфере здравоохранения, а также на совершенствование в этих целях нормативно-правовой базы</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до 1 июля 2013 г.</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Минздрав России</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разработка ведомственного плана развития государственно-частного партнерства в сфере здравоохранения</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8.</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Разработка и утверждение профессиональных стандартов в области здравоохранения</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2013 - 2014 годы</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Минтруд России, Минздрав России</w:t>
            </w:r>
          </w:p>
        </w:tc>
        <w:tc>
          <w:tcPr>
            <w:tcW w:w="0" w:type="auto"/>
            <w:vMerge w:val="restart"/>
            <w:vAlign w:val="center"/>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профессиональные стандарты внесут существенный вклад в разработку качественных образовательных программ профессиональной подготовки, переподготовки и повышения квалификации медицинских работников. Введение профессиональных стандартов в здравоохранении будет способствовать переводу на аккредитацию медицинских работников с 1 января 2016 г.</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9.</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Актуализация разработки профессиональных стандартов в области здравоохранения</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2015 - 2017 годы</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Минздрав России</w:t>
            </w:r>
          </w:p>
        </w:tc>
        <w:tc>
          <w:tcPr>
            <w:tcW w:w="0" w:type="auto"/>
            <w:vMerge/>
            <w:vAlign w:val="center"/>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10.</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 xml:space="preserve">Утверждение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w:t>
            </w:r>
            <w:r w:rsidRPr="00B2433B">
              <w:rPr>
                <w:rFonts w:ascii="Times New Roman" w:eastAsia="Times New Roman" w:hAnsi="Times New Roman" w:cs="Times New Roman"/>
                <w:sz w:val="24"/>
                <w:szCs w:val="24"/>
                <w:lang w:eastAsia="ru-RU"/>
              </w:rPr>
              <w:lastRenderedPageBreak/>
              <w:t>подведомственных государственных и муниципальных медицинских организаций, их руководителей и работников</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lastRenderedPageBreak/>
              <w:t>II квартал 2013 г.</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Минздрав России</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 xml:space="preserve">трудовым законодательством (статья 144 Трудового кодекса Российской Федерации) определено, что системы оплаты труда определяются коллективными договорами, соглашениями и локальными нормативными актами. </w:t>
            </w:r>
            <w:r w:rsidRPr="00B2433B">
              <w:rPr>
                <w:rFonts w:ascii="Times New Roman" w:eastAsia="Times New Roman" w:hAnsi="Times New Roman" w:cs="Times New Roman"/>
                <w:sz w:val="24"/>
                <w:szCs w:val="24"/>
                <w:lang w:eastAsia="ru-RU"/>
              </w:rPr>
              <w:lastRenderedPageBreak/>
              <w:t>Вместе с тем основной проблемой существующих систем оплаты труда в медицинских организациях является отсутствие прозрачных целевых показателей и понятной для медицинских работников системы оценки качества их труда. В целях решения этой проблемы будет скоординировано построение системы оценки деятельности медицинских работников</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lastRenderedPageBreak/>
              <w:t>11.</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Разработка на основе методических рекомендаций Минздрава России показателей эффективности деятельности государственных медицинских организаций субъектов Российской Федерации и муниципальных медицинских организаций, их руководителей и работников</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2013 год</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построение системы оценки деятельности медицинских организаций, их руководителей и работников, основанной на единых принципах</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12.</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Разработка (изменение) показателей эффективности деятельности подведомственных федеральных государственных учреждений, внесение изменений в трудовые договоры руководителей учреждений</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до 1 июля 2013 г.</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 xml:space="preserve">Минздрав России, Минэнерго России, Минфин России, Росавиация, Росавтодор, Минэкономразвития России, Роспотребнадзор, ФНС России, МИД России, Российская академия наук, Российская академия медицинских наук, Сибирское отделение Российской академии наук, Дальневосточное отделение Российской академии наук, Минтруд России, ФМБА России, </w:t>
            </w:r>
            <w:r w:rsidRPr="00B2433B">
              <w:rPr>
                <w:rFonts w:ascii="Times New Roman" w:eastAsia="Times New Roman" w:hAnsi="Times New Roman" w:cs="Times New Roman"/>
                <w:sz w:val="24"/>
                <w:szCs w:val="24"/>
                <w:lang w:eastAsia="ru-RU"/>
              </w:rPr>
              <w:lastRenderedPageBreak/>
              <w:t>Управление делами Президента Российской Федерации</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lastRenderedPageBreak/>
              <w:t>четкое понимание того, по каким критериям должна производиться оценка деятельности медицинских работников</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lastRenderedPageBreak/>
              <w:t>13.</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Обеспечение дифференциации оплаты труда основного и прочего персонала медицинских организаций, оптимизация расходов на административно-управленческий персонал с учетом предельной доли расходов на оплату их труда в фонде оплаты труда учреждения - не более 40 процентов</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ежегодно</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Минздрав России, Минэнерго России, Минфин России, Росавиация, Росавтодор, Минэкономразвития России, Роспотребнадзор, ФНС России, МИД России, Российская академия наук, Российская академия медицинских наук, Сибирское отделение Российской академии наук, Дальневосточное отделение Российской академии наук, Минтруд России, ФМБА России, Управление делами Президента Российской Федерации    </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оптимизация численности административно-управленческого персонала государственных и муниципальных медицинских организаций с учетом реальной потребности отрасли путем расширения профессиональных возможностей и уровня полномочий руководителей без увеличения их штатной численности, создания условий для их эффективной профессиональной служебной деятельности, повышения квалификации сотрудников администраций медицинских организаций в области управления здравоохранением. Также необходимо обеспечение дифференциации оплаты труда основного и прочего персонала, оптимизация расходов на прочий персонал с учетом предельной доли административно-управленческого персонала в фонде оплаты труда учреждения не более 40 процентов</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14.</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 xml:space="preserve">Формирование независимой оценки качества работы организаций, оказывающих социальные услуги, включая критерии эффективности работы таких организаций и введение публичных рейтингов их </w:t>
            </w:r>
            <w:r w:rsidRPr="00B2433B">
              <w:rPr>
                <w:rFonts w:ascii="Times New Roman" w:eastAsia="Times New Roman" w:hAnsi="Times New Roman" w:cs="Times New Roman"/>
                <w:sz w:val="24"/>
                <w:szCs w:val="24"/>
                <w:lang w:eastAsia="ru-RU"/>
              </w:rPr>
              <w:lastRenderedPageBreak/>
              <w:t>деятельности</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lastRenderedPageBreak/>
              <w:t>2013 год</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Минздрав России, Минтруд России</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 xml:space="preserve">при переводе медицинских работников на эффективный контракт будет обеспечено общественное обсуждение критериев оценки деятельности работников медицинских организаций (при необходимости их дополнение) и участие профсоюзных </w:t>
            </w:r>
            <w:r w:rsidRPr="00B2433B">
              <w:rPr>
                <w:rFonts w:ascii="Times New Roman" w:eastAsia="Times New Roman" w:hAnsi="Times New Roman" w:cs="Times New Roman"/>
                <w:sz w:val="24"/>
                <w:szCs w:val="24"/>
                <w:lang w:eastAsia="ru-RU"/>
              </w:rPr>
              <w:lastRenderedPageBreak/>
              <w:t>организаций в данной работе. Реализация мероприятия повысит информированность потребителей о качестве медицинских услуг и будет стимулирование повышения качества работы медицинских организаций</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lastRenderedPageBreak/>
              <w:t>15.</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Обучение руководителей (работников, ответственных за перевод на эффективный контракт) федеральных медицинских организаций и представителей органов исполнительной власти субъектов Российской Федерации в сфере здравоохранения</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I - II квартал 2013 г.</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Минздрав России, Минтруд России</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консультирование и координирование деятельности руководителей федеральных государственных учреждений и представителей субъектов Российской Федерации, а также постоянный мониторинг реализации Указа Президента Российской Федерации от 7 мая 2012 г. № 597 в части достижения целевых показателей уровня оплаты труда работников медицинских организаций - необходимые меры по реализации единой государственной политики в области здравоохранения и оплаты труда медицинских работников</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16.</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Обеспечение перевода работников федеральных медицинских организаций на эффективный контракт</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ежегодно</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 xml:space="preserve">Минздрав России, Минэнерго России, Минфин России, Росавиация, Росавтодор, Минэкономразвития России, Роспотребнадзор, ФНС России, МИД России, Российская академия наук, Российская академия медицинских наук, Сибирское отделение Российской академии наук, Дальневосточное отделение Российской </w:t>
            </w:r>
            <w:r w:rsidRPr="00B2433B">
              <w:rPr>
                <w:rFonts w:ascii="Times New Roman" w:eastAsia="Times New Roman" w:hAnsi="Times New Roman" w:cs="Times New Roman"/>
                <w:sz w:val="24"/>
                <w:szCs w:val="24"/>
                <w:lang w:eastAsia="ru-RU"/>
              </w:rPr>
              <w:lastRenderedPageBreak/>
              <w:t>академии наук, Минтруд России, ФМБА России, Управление делами Президента Российской Федерации</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lastRenderedPageBreak/>
              <w:t>федеральными органами исполнительной власти будут реализованы мероприятия по переводу медицинских работников подведомственных организаций на эффективный контракт с соблюдением норм трудового законодательства</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lastRenderedPageBreak/>
              <w:t>17.</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Перевод работников государственных медицинских организаций субъектов Российской Федерации и муниципальных медицинских организаций на эффективный контракт</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ежегодно</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органы исполнительной власти субъектов Российской Федерации, органы местного самоуправления</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при разработке планов мероприятий субъектов Российской Федерации по развитию здравоохранения и реализации Указа Президента Российской Федерации от 7 мая 2012 г. № 597 в соответствующем субъекте Российской Федерации будет предусмотрен перевод работников государственных медицинских организаций субъектов Российской Федерации и муниципальных медицинских организаций на эффективный контракт</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18.</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Координация работы органов исполнительной власти субъектов Российской Федерации, в том числе по достижению целевых показателей и индикаторов развития здравоохранения, а также по ежегодному уточнению параметров на очередной финансовый год и контролю за их выполнением</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ежегодно</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Минздрав России</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создание эффективной системы здравоохранения, обеспечение этапности, сбалансированности и единообразия развития здравоохранения и совершенствования оплаты труда медицинских работников на всей территории Российской Федерации независимо от ведомственной принадлежности</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19.</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Разработка (изменение) и утверждение отраслевых норм труда в сфере здравоохранения</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ежегодно</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Минздрав России</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 xml:space="preserve">совершенствование норм труда в сфере здравоохранения позволит определить прогнозную численность работников медицинских организаций, необходимых для предоставления </w:t>
            </w:r>
            <w:r w:rsidRPr="00B2433B">
              <w:rPr>
                <w:rFonts w:ascii="Times New Roman" w:eastAsia="Times New Roman" w:hAnsi="Times New Roman" w:cs="Times New Roman"/>
                <w:sz w:val="24"/>
                <w:szCs w:val="24"/>
                <w:lang w:eastAsia="ru-RU"/>
              </w:rPr>
              <w:lastRenderedPageBreak/>
              <w:t>гарантированных по стандарту услуг и повысить производительность труда в медицинских организациях</w:t>
            </w:r>
          </w:p>
        </w:tc>
      </w:tr>
      <w:tr w:rsidR="00B2433B" w:rsidRPr="00B2433B" w:rsidTr="00B2433B">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lastRenderedPageBreak/>
              <w:t>20.</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Мониторинг мероприятий, направленных на повышение эффективности и качества услуг в сфере здравоохранения</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ежегодно</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Минздрав России</w:t>
            </w:r>
          </w:p>
        </w:tc>
        <w:tc>
          <w:tcPr>
            <w:tcW w:w="0" w:type="auto"/>
            <w:hideMark/>
          </w:tcPr>
          <w:p w:rsidR="00B2433B" w:rsidRPr="00B2433B" w:rsidRDefault="00B2433B" w:rsidP="00B2433B">
            <w:pPr>
              <w:spacing w:after="0"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t>контроль, корректировка и актуализация показателей структурных преобразований в системе оказания медицинской помощи и основных показателей здоровья населения на основе мероприятий "дорожной карты"</w:t>
            </w:r>
          </w:p>
        </w:tc>
      </w:tr>
    </w:tbl>
    <w:p w:rsidR="00B2433B" w:rsidRPr="00B2433B" w:rsidRDefault="00B2433B" w:rsidP="00B2433B">
      <w:pPr>
        <w:spacing w:after="128" w:line="150" w:lineRule="atLeast"/>
        <w:outlineLvl w:val="1"/>
        <w:rPr>
          <w:rFonts w:ascii="Arial" w:eastAsia="Times New Roman" w:hAnsi="Arial" w:cs="Arial"/>
          <w:b/>
          <w:bCs/>
          <w:color w:val="4D4D4D"/>
          <w:sz w:val="14"/>
          <w:szCs w:val="14"/>
          <w:lang w:eastAsia="ru-RU"/>
        </w:rPr>
      </w:pPr>
      <w:bookmarkStart w:id="1" w:name="review"/>
      <w:bookmarkEnd w:id="1"/>
      <w:r w:rsidRPr="00B2433B">
        <w:rPr>
          <w:rFonts w:ascii="Arial" w:eastAsia="Times New Roman" w:hAnsi="Arial" w:cs="Arial"/>
          <w:b/>
          <w:bCs/>
          <w:color w:val="4D4D4D"/>
          <w:sz w:val="14"/>
          <w:szCs w:val="14"/>
          <w:lang w:eastAsia="ru-RU"/>
        </w:rPr>
        <w:t>Обзор документа</w:t>
      </w:r>
    </w:p>
    <w:p w:rsidR="00B2433B" w:rsidRPr="00B2433B" w:rsidRDefault="00B2433B" w:rsidP="00B2433B">
      <w:pPr>
        <w:spacing w:before="128" w:after="128" w:line="240" w:lineRule="auto"/>
        <w:rPr>
          <w:rFonts w:ascii="Times New Roman" w:eastAsia="Times New Roman" w:hAnsi="Times New Roman" w:cs="Times New Roman"/>
          <w:sz w:val="24"/>
          <w:szCs w:val="24"/>
          <w:lang w:eastAsia="ru-RU"/>
        </w:rPr>
      </w:pPr>
      <w:r w:rsidRPr="00B2433B">
        <w:rPr>
          <w:rFonts w:ascii="Times New Roman" w:eastAsia="Times New Roman" w:hAnsi="Times New Roman" w:cs="Times New Roman"/>
          <w:sz w:val="24"/>
          <w:szCs w:val="24"/>
          <w:lang w:eastAsia="ru-RU"/>
        </w:rPr>
        <w:pict>
          <v:rect id="_x0000_i1025" style="width:0;height:.4pt" o:hrstd="t" o:hrnoshade="t" o:hr="t" fillcolor="black" stroked="f"/>
        </w:pict>
      </w:r>
    </w:p>
    <w:p w:rsidR="00B2433B" w:rsidRPr="00B2433B" w:rsidRDefault="00B2433B" w:rsidP="00B2433B">
      <w:pPr>
        <w:spacing w:after="128"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Утвержден план мероприятий ("дорожная карта") "Изменения в отраслях социальной сферы, направленные на повышение эффективности здравоохранения". Цель - улучшить качество медицинской помощи на основе повышения эффективности деятельности медорганизаций и их работников.</w:t>
      </w:r>
    </w:p>
    <w:p w:rsidR="00B2433B" w:rsidRPr="00B2433B" w:rsidRDefault="00B2433B" w:rsidP="00B2433B">
      <w:pPr>
        <w:spacing w:after="128"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Планируется внедрить действенные механизмы оценки деятельности медработников и соответствия уровня оплаты труда его качеству.</w:t>
      </w:r>
    </w:p>
    <w:p w:rsidR="00B2433B" w:rsidRPr="00B2433B" w:rsidRDefault="00B2433B" w:rsidP="00B2433B">
      <w:pPr>
        <w:spacing w:after="128"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Соотношение средней зарплаты врачей и иных работников с высшим профобразованием, которые оказывают медуслуги (обеспечивают предоставление таковых), и средней зарплаты в регионах к 2017 г. должно достигнуть 200%, а средняя длительность лечения больного в стационаре будет 11,7 дня.</w:t>
      </w:r>
    </w:p>
    <w:p w:rsidR="00B2433B" w:rsidRPr="00B2433B" w:rsidRDefault="00B2433B" w:rsidP="00B2433B">
      <w:pPr>
        <w:spacing w:after="128"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Смертность от всех причин в 2013 г. - 13 случаев на 1 тыс. населения. В 2018 г. она должна быть понижена до 11,8 случая. Ожидаемая продолжительность жизни при рождении в 2018 г. достигнет 74 лет.</w:t>
      </w:r>
    </w:p>
    <w:p w:rsidR="00B2433B" w:rsidRPr="00B2433B" w:rsidRDefault="00B2433B" w:rsidP="00B2433B">
      <w:pPr>
        <w:spacing w:after="128"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Доля выездов бригад скорой медицинской помощи со временем доезда до больного менее 20 минут должна быть повышена от 84,7% (2013 г.) до 89% (2018 г.).</w:t>
      </w:r>
    </w:p>
    <w:p w:rsidR="00B2433B" w:rsidRPr="00B2433B" w:rsidRDefault="00B2433B" w:rsidP="00B2433B">
      <w:pPr>
        <w:spacing w:after="128"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Для достижения перечисленных показателей предусмотрены, в частности, следующие мероприятия.</w:t>
      </w:r>
    </w:p>
    <w:p w:rsidR="00B2433B" w:rsidRPr="00B2433B" w:rsidRDefault="00B2433B" w:rsidP="00B2433B">
      <w:pPr>
        <w:spacing w:after="128"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До 1 марта 2013 г. планируется разработать комплекс мер, направленных на совершенствование оказания медицинской помощи населению на основе госпрограммы "Развитие здравоохранения".</w:t>
      </w:r>
    </w:p>
    <w:p w:rsidR="00B2433B" w:rsidRPr="00B2433B" w:rsidRDefault="00B2433B" w:rsidP="00B2433B">
      <w:pPr>
        <w:spacing w:after="128"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До 1 мая 2013 г. должны появиться программы развития здравоохранения субъектов Федерации с учетом названной госпрограммы.</w:t>
      </w:r>
    </w:p>
    <w:p w:rsidR="00B2433B" w:rsidRPr="00B2433B" w:rsidRDefault="00B2433B" w:rsidP="00B2433B">
      <w:pPr>
        <w:spacing w:after="128"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В 2013-2014 гг. будут разработаны и утверждены профессиональные стандарты в области здравоохранения.</w:t>
      </w:r>
    </w:p>
    <w:p w:rsidR="00B2433B" w:rsidRPr="00B2433B" w:rsidRDefault="00B2433B" w:rsidP="00B2433B">
      <w:pPr>
        <w:spacing w:after="128"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В 2013 г. планируется разработать показатели эффективности деятельности региональных и муниципальных медорганизаций, их руководителей и работников, а также сформировать независимую оценку качества работы учреждений, оказывающих социальные услуги.</w:t>
      </w:r>
    </w:p>
    <w:p w:rsidR="00B2433B" w:rsidRPr="00B2433B" w:rsidRDefault="00B2433B" w:rsidP="00B2433B">
      <w:pPr>
        <w:spacing w:after="128"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Предусмотрен также перевод работников федеральных, региональных и муниципальных медорганизаций на эффективный контракт.</w:t>
      </w:r>
    </w:p>
    <w:p w:rsidR="00B2433B" w:rsidRPr="00B2433B" w:rsidRDefault="00B2433B" w:rsidP="00B2433B">
      <w:pPr>
        <w:spacing w:after="128" w:line="240" w:lineRule="auto"/>
        <w:rPr>
          <w:rFonts w:ascii="Arial" w:eastAsia="Times New Roman" w:hAnsi="Arial" w:cs="Arial"/>
          <w:color w:val="000000"/>
          <w:sz w:val="11"/>
          <w:szCs w:val="11"/>
          <w:lang w:eastAsia="ru-RU"/>
        </w:rPr>
      </w:pPr>
      <w:r w:rsidRPr="00B2433B">
        <w:rPr>
          <w:rFonts w:ascii="Arial" w:eastAsia="Times New Roman" w:hAnsi="Arial" w:cs="Arial"/>
          <w:color w:val="000000"/>
          <w:sz w:val="11"/>
          <w:szCs w:val="11"/>
          <w:lang w:eastAsia="ru-RU"/>
        </w:rPr>
        <w:t>Эффективный контракт призван обеспечить соответствие роста зарплаты работников повышению качества оказываемых ими государственных (муниципальных) услуг.</w:t>
      </w:r>
    </w:p>
    <w:p w:rsidR="0038010F" w:rsidRDefault="00B2433B" w:rsidP="00B2433B">
      <w:r w:rsidRPr="00B2433B">
        <w:rPr>
          <w:rFonts w:ascii="Arial" w:eastAsia="Times New Roman" w:hAnsi="Arial" w:cs="Arial"/>
          <w:color w:val="000000"/>
          <w:sz w:val="11"/>
          <w:szCs w:val="11"/>
          <w:lang w:eastAsia="ru-RU"/>
        </w:rPr>
        <w:br/>
      </w:r>
      <w:r w:rsidRPr="00B2433B">
        <w:rPr>
          <w:rFonts w:ascii="Arial" w:eastAsia="Times New Roman" w:hAnsi="Arial" w:cs="Arial"/>
          <w:color w:val="000000"/>
          <w:sz w:val="11"/>
          <w:szCs w:val="11"/>
          <w:lang w:eastAsia="ru-RU"/>
        </w:rPr>
        <w:br/>
      </w:r>
    </w:p>
    <w:sectPr w:rsidR="0038010F" w:rsidSect="003801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B2433B"/>
    <w:rsid w:val="0038010F"/>
    <w:rsid w:val="00B24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10F"/>
  </w:style>
  <w:style w:type="paragraph" w:styleId="2">
    <w:name w:val="heading 2"/>
    <w:basedOn w:val="a"/>
    <w:link w:val="20"/>
    <w:uiPriority w:val="9"/>
    <w:qFormat/>
    <w:rsid w:val="00B243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43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43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433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24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433B"/>
    <w:rPr>
      <w:color w:val="0000FF"/>
      <w:u w:val="single"/>
    </w:rPr>
  </w:style>
</w:styles>
</file>

<file path=word/webSettings.xml><?xml version="1.0" encoding="utf-8"?>
<w:webSettings xmlns:r="http://schemas.openxmlformats.org/officeDocument/2006/relationships" xmlns:w="http://schemas.openxmlformats.org/wordprocessingml/2006/main">
  <w:divs>
    <w:div w:id="916670503">
      <w:bodyDiv w:val="1"/>
      <w:marLeft w:val="0"/>
      <w:marRight w:val="0"/>
      <w:marTop w:val="0"/>
      <w:marBottom w:val="0"/>
      <w:divBdr>
        <w:top w:val="none" w:sz="0" w:space="0" w:color="auto"/>
        <w:left w:val="none" w:sz="0" w:space="0" w:color="auto"/>
        <w:bottom w:val="none" w:sz="0" w:space="0" w:color="auto"/>
        <w:right w:val="none" w:sz="0" w:space="0" w:color="auto"/>
      </w:divBdr>
      <w:divsChild>
        <w:div w:id="1720862526">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192398/" TargetMode="External"/><Relationship Id="rId3" Type="http://schemas.openxmlformats.org/officeDocument/2006/relationships/webSettings" Target="webSettings.xml"/><Relationship Id="rId7" Type="http://schemas.openxmlformats.org/officeDocument/2006/relationships/hyperlink" Target="http://www.garant.ru/products/ipo/prime/doc/701923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192398/" TargetMode="External"/><Relationship Id="rId5" Type="http://schemas.openxmlformats.org/officeDocument/2006/relationships/hyperlink" Target="http://www.garant.ru/products/ipo/prime/doc/70192398/" TargetMode="External"/><Relationship Id="rId10" Type="http://schemas.openxmlformats.org/officeDocument/2006/relationships/theme" Target="theme/theme1.xml"/><Relationship Id="rId4" Type="http://schemas.openxmlformats.org/officeDocument/2006/relationships/hyperlink" Target="http://www.garant.ru/products/ipo/prime/doc/7019239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3802</Words>
  <Characters>21673</Characters>
  <Application>Microsoft Office Word</Application>
  <DocSecurity>0</DocSecurity>
  <Lines>180</Lines>
  <Paragraphs>50</Paragraphs>
  <ScaleCrop>false</ScaleCrop>
  <Company/>
  <LinksUpToDate>false</LinksUpToDate>
  <CharactersWithSpaces>25425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yafarovaguri</dc:creator>
  <cp:lastModifiedBy>yafarovaguri</cp:lastModifiedBy>
  <cp:revision>1</cp:revision>
  <dcterms:created xsi:type="dcterms:W3CDTF">2017-11-29T10:21:00Z</dcterms:created>
  <dcterms:modified xsi:type="dcterms:W3CDTF">2017-11-29T10:22:00Z</dcterms:modified>
</cp:coreProperties>
</file>