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82" w:rsidRDefault="00D74FAA">
      <w:pPr>
        <w:ind w:firstLine="1560"/>
        <w:rPr>
          <w:sz w:val="28"/>
          <w:szCs w:val="28"/>
        </w:rPr>
      </w:pPr>
      <w:r>
        <w:rPr>
          <w:noProof/>
        </w:rPr>
        <w:drawing>
          <wp:inline distT="0" distB="0" distL="19050" distR="6350">
            <wp:extent cx="527050" cy="655955"/>
            <wp:effectExtent l="0" t="0" r="0" b="0"/>
            <wp:docPr id="1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3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82" w:rsidRDefault="00537482">
      <w:pPr>
        <w:rPr>
          <w:sz w:val="28"/>
          <w:szCs w:val="28"/>
        </w:rPr>
      </w:pPr>
      <w:r>
        <w:rPr>
          <w:sz w:val="28"/>
          <w:szCs w:val="28"/>
        </w:rPr>
        <w:pict>
          <v:group id="shape_0" o:spid="_x0000_s1031" style="position:absolute;margin-left:252pt;margin-top:7.8pt;width:251.95pt;height:17.95pt;z-index:251655168" coordorigin="5040,156" coordsize="5039,359">
            <v:line id="_x0000_s1035" style="position:absolute" from="5040,156" to="5040,515">
              <v:fill o:detectmouseclick="t"/>
            </v:line>
            <v:line id="_x0000_s1034" style="position:absolute" from="9840,156" to="10079,156">
              <v:fill o:detectmouseclick="t"/>
            </v:line>
            <v:line id="_x0000_s1033" style="position:absolute" from="10080,156" to="10080,515">
              <v:fill o:detectmouseclick="t"/>
            </v:line>
            <v:line id="_x0000_s1032" style="position:absolute" from="5040,156" to="5279,156">
              <v:fill o:detectmouseclick="t"/>
            </v:line>
          </v:group>
        </w:pict>
      </w:r>
      <w:r w:rsidRPr="00537482">
        <w:pict>
          <v:rect id="_x0000_s1030" style="position:absolute;margin-left:-9pt;margin-top:12.6pt;width:206.45pt;height:45pt;z-index:251656192" stroked="f" strokeweight="0">
            <v:textbox>
              <w:txbxContent>
                <w:p w:rsidR="00537482" w:rsidRDefault="00D74FAA">
                  <w:pPr>
                    <w:pStyle w:val="FrameContents"/>
                    <w:jc w:val="center"/>
                    <w:rPr>
                      <w:b/>
                      <w:bCs/>
                      <w:color w:val="000000"/>
                      <w:spacing w:val="24"/>
                    </w:rPr>
                  </w:pPr>
                  <w:r>
                    <w:rPr>
                      <w:b/>
                      <w:bCs/>
                      <w:color w:val="000000"/>
                      <w:spacing w:val="24"/>
                    </w:rPr>
                    <w:t>Администрация</w:t>
                  </w:r>
                </w:p>
                <w:p w:rsidR="00537482" w:rsidRDefault="00D74FAA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color w:val="000000"/>
                      <w:spacing w:val="24"/>
                    </w:rPr>
                    <w:t xml:space="preserve">города </w:t>
                  </w:r>
                  <w:r>
                    <w:rPr>
                      <w:b/>
                      <w:bCs/>
                    </w:rPr>
                    <w:t>Оренбурга</w:t>
                  </w:r>
                </w:p>
              </w:txbxContent>
            </v:textbox>
          </v:rect>
        </w:pict>
      </w:r>
    </w:p>
    <w:p w:rsidR="00537482" w:rsidRDefault="00537482">
      <w:pPr>
        <w:rPr>
          <w:sz w:val="28"/>
          <w:szCs w:val="28"/>
        </w:rPr>
      </w:pPr>
      <w:r w:rsidRPr="00537482">
        <w:pict>
          <v:rect id="_x0000_s1029" style="position:absolute;margin-left:461.3pt;margin-top:3.1pt;width:242.55pt;height:200.4pt;z-index:251657216;mso-position-horizontal:right;mso-position-horizontal-relative:margin">
            <v:textbox inset="0,0,0,0">
              <w:txbxContent>
                <w:tbl>
                  <w:tblPr>
                    <w:tblW w:w="4851" w:type="dxa"/>
                    <w:jc w:val="right"/>
                    <w:tblLook w:val="01E0"/>
                  </w:tblPr>
                  <w:tblGrid>
                    <w:gridCol w:w="4851"/>
                  </w:tblGrid>
                  <w:tr w:rsidR="00537482">
                    <w:trPr>
                      <w:trHeight w:val="380"/>
                      <w:jc w:val="right"/>
                    </w:trPr>
                    <w:tc>
                      <w:tcPr>
                        <w:tcW w:w="4851" w:type="dxa"/>
                        <w:shd w:val="clear" w:color="auto" w:fill="auto"/>
                      </w:tcPr>
                      <w:p w:rsidR="00537482" w:rsidRDefault="00D74FAA">
                        <w:pPr>
                          <w:spacing w:line="276" w:lineRule="auto"/>
                          <w:ind w:left="142" w:right="33"/>
                        </w:pPr>
                        <w:r>
                          <w:rPr>
                            <w:sz w:val="28"/>
                          </w:rPr>
                          <w:t xml:space="preserve">Руководителям </w:t>
                        </w:r>
                      </w:p>
                      <w:p w:rsidR="00537482" w:rsidRDefault="00D74FAA">
                        <w:pPr>
                          <w:spacing w:line="276" w:lineRule="auto"/>
                          <w:ind w:left="142" w:right="33"/>
                        </w:pPr>
                        <w:r>
                          <w:rPr>
                            <w:sz w:val="28"/>
                          </w:rPr>
                          <w:t>муниципальных образовательных организаций города Оренбурга</w:t>
                        </w:r>
                      </w:p>
                      <w:p w:rsidR="00537482" w:rsidRDefault="00537482">
                        <w:pPr>
                          <w:ind w:right="195" w:firstLine="284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37482" w:rsidRDefault="00537482"/>
              </w:txbxContent>
            </v:textbox>
            <w10:wrap type="square" anchorx="margin"/>
          </v:rect>
        </w:pict>
      </w:r>
    </w:p>
    <w:p w:rsidR="00537482" w:rsidRDefault="00537482">
      <w:pPr>
        <w:pStyle w:val="1"/>
        <w:rPr>
          <w:sz w:val="28"/>
          <w:szCs w:val="28"/>
        </w:rPr>
      </w:pPr>
    </w:p>
    <w:p w:rsidR="00537482" w:rsidRDefault="00537482">
      <w:pPr>
        <w:rPr>
          <w:sz w:val="28"/>
          <w:szCs w:val="28"/>
        </w:rPr>
      </w:pPr>
      <w:r w:rsidRPr="00537482">
        <w:pict>
          <v:rect id="_x0000_s1028" style="position:absolute;margin-left:-18pt;margin-top:4.7pt;width:234pt;height:27pt;z-index:251658240" stroked="f" strokeweight="0">
            <v:textbox>
              <w:txbxContent>
                <w:p w:rsidR="00537482" w:rsidRDefault="00D74FAA">
                  <w:pPr>
                    <w:pStyle w:val="FrameContents"/>
                    <w:jc w:val="center"/>
                    <w:rPr>
                      <w:b/>
                      <w:bCs/>
                      <w:color w:val="000000"/>
                      <w:spacing w:val="24"/>
                    </w:rPr>
                  </w:pPr>
                  <w:r>
                    <w:rPr>
                      <w:b/>
                      <w:bCs/>
                      <w:color w:val="000000"/>
                      <w:spacing w:val="24"/>
                    </w:rPr>
                    <w:t>УПРАВЛЕНИЕ ОБРАЗОВАНИЯ</w:t>
                  </w:r>
                </w:p>
                <w:p w:rsidR="00537482" w:rsidRDefault="00537482">
                  <w:pPr>
                    <w:pStyle w:val="FrameContents"/>
                    <w:jc w:val="center"/>
                  </w:pPr>
                </w:p>
              </w:txbxContent>
            </v:textbox>
          </v:rect>
        </w:pict>
      </w:r>
    </w:p>
    <w:p w:rsidR="00537482" w:rsidRDefault="00537482">
      <w:pPr>
        <w:rPr>
          <w:sz w:val="28"/>
          <w:szCs w:val="28"/>
        </w:rPr>
      </w:pPr>
    </w:p>
    <w:p w:rsidR="00537482" w:rsidRDefault="00537482">
      <w:pPr>
        <w:rPr>
          <w:sz w:val="28"/>
          <w:szCs w:val="28"/>
        </w:rPr>
      </w:pPr>
      <w:r w:rsidRPr="00537482">
        <w:pict>
          <v:rect id="_x0000_s1027" style="position:absolute;margin-left:-9pt;margin-top:4.1pt;width:206.45pt;height:75pt;z-index:251659264" stroked="f" strokeweight="0">
            <v:textbox>
              <w:txbxContent>
                <w:p w:rsidR="00537482" w:rsidRDefault="00D74FAA">
                  <w:pPr>
                    <w:pStyle w:val="FrameContents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Кирова ул., д.44, г</w:t>
                  </w:r>
                  <w:proofErr w:type="gramStart"/>
                  <w:r>
                    <w:rPr>
                      <w:sz w:val="20"/>
                    </w:rPr>
                    <w:t>.О</w:t>
                  </w:r>
                  <w:proofErr w:type="gramEnd"/>
                  <w:r>
                    <w:rPr>
                      <w:sz w:val="20"/>
                    </w:rPr>
                    <w:t>ренбург, 460000</w:t>
                  </w:r>
                </w:p>
                <w:p w:rsidR="00537482" w:rsidRDefault="00D74FAA">
                  <w:pPr>
                    <w:pStyle w:val="FrameContents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телефон: (3532) 98-70-98</w:t>
                  </w:r>
                </w:p>
                <w:p w:rsidR="00537482" w:rsidRDefault="00D74FAA">
                  <w:pPr>
                    <w:pStyle w:val="FrameContents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факс:       (3532) 98-70-97</w:t>
                  </w:r>
                </w:p>
                <w:p w:rsidR="00537482" w:rsidRDefault="00D74FAA">
                  <w:pPr>
                    <w:pStyle w:val="FrameContents"/>
                    <w:jc w:val="center"/>
                  </w:pPr>
                  <w:proofErr w:type="gramStart"/>
                  <w:r>
                    <w:rPr>
                      <w:sz w:val="20"/>
                      <w:lang w:val="en-US"/>
                    </w:rPr>
                    <w:t>e</w:t>
                  </w:r>
                  <w:r w:rsidRPr="00BC1F60"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proofErr w:type="gramEnd"/>
                  <w:r w:rsidRPr="00BC1F60">
                    <w:rPr>
                      <w:sz w:val="20"/>
                    </w:rPr>
                    <w:t xml:space="preserve">: </w:t>
                  </w:r>
                  <w:hyperlink r:id="rId6">
                    <w:r>
                      <w:rPr>
                        <w:rStyle w:val="InternetLink"/>
                        <w:sz w:val="20"/>
                        <w:lang w:val="en-US"/>
                      </w:rPr>
                      <w:t>gorono</w:t>
                    </w:r>
                    <w:r w:rsidRPr="00BC1F60">
                      <w:rPr>
                        <w:rStyle w:val="InternetLink"/>
                        <w:sz w:val="20"/>
                      </w:rPr>
                      <w:t>@</w:t>
                    </w:r>
                    <w:r>
                      <w:rPr>
                        <w:rStyle w:val="InternetLink"/>
                        <w:sz w:val="20"/>
                        <w:lang w:val="en-US"/>
                      </w:rPr>
                      <w:t>admin</w:t>
                    </w:r>
                    <w:r w:rsidRPr="00BC1F60">
                      <w:rPr>
                        <w:rStyle w:val="InternetLink"/>
                        <w:sz w:val="20"/>
                      </w:rPr>
                      <w:t>.</w:t>
                    </w:r>
                    <w:r>
                      <w:rPr>
                        <w:rStyle w:val="InternetLink"/>
                        <w:sz w:val="20"/>
                        <w:lang w:val="en-US"/>
                      </w:rPr>
                      <w:t>orenburg</w:t>
                    </w:r>
                    <w:r w:rsidRPr="00BC1F60">
                      <w:rPr>
                        <w:rStyle w:val="InternetLink"/>
                        <w:sz w:val="20"/>
                      </w:rPr>
                      <w:t>.</w:t>
                    </w:r>
                    <w:r>
                      <w:rPr>
                        <w:rStyle w:val="InternetLink"/>
                        <w:sz w:val="20"/>
                        <w:lang w:val="en-US"/>
                      </w:rPr>
                      <w:t>ru</w:t>
                    </w:r>
                  </w:hyperlink>
                </w:p>
                <w:p w:rsidR="00537482" w:rsidRDefault="00D74FAA">
                  <w:pPr>
                    <w:pStyle w:val="FrameContents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http</w:t>
                  </w:r>
                  <w:r>
                    <w:rPr>
                      <w:sz w:val="20"/>
                    </w:rPr>
                    <w:t>//</w:t>
                  </w:r>
                  <w:r>
                    <w:rPr>
                      <w:sz w:val="20"/>
                      <w:lang w:val="en-US"/>
                    </w:rPr>
                    <w:t>www</w:t>
                  </w:r>
                  <w:r>
                    <w:rPr>
                      <w:sz w:val="20"/>
                    </w:rPr>
                    <w:t>/</w:t>
                  </w:r>
                  <w:proofErr w:type="spellStart"/>
                  <w:r>
                    <w:rPr>
                      <w:sz w:val="20"/>
                      <w:lang w:val="en-US"/>
                    </w:rPr>
                    <w:t>orenscool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37482" w:rsidRDefault="00537482">
                  <w:pPr>
                    <w:pStyle w:val="FrameContents"/>
                    <w:jc w:val="center"/>
                    <w:rPr>
                      <w:sz w:val="20"/>
                    </w:rPr>
                  </w:pPr>
                </w:p>
                <w:p w:rsidR="00537482" w:rsidRDefault="00D74FAA">
                  <w:pPr>
                    <w:pStyle w:val="FrameContents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[МЕСТО ДЛЯ ШТАМПА]</w:t>
                  </w:r>
                </w:p>
                <w:p w:rsidR="00537482" w:rsidRDefault="00537482">
                  <w:pPr>
                    <w:pStyle w:val="FrameContents"/>
                    <w:jc w:val="center"/>
                    <w:rPr>
                      <w:sz w:val="20"/>
                    </w:rPr>
                  </w:pPr>
                </w:p>
                <w:p w:rsidR="00537482" w:rsidRDefault="00537482">
                  <w:pPr>
                    <w:pStyle w:val="FrameContents"/>
                    <w:jc w:val="center"/>
                    <w:rPr>
                      <w:sz w:val="20"/>
                    </w:rPr>
                  </w:pPr>
                </w:p>
                <w:p w:rsidR="00537482" w:rsidRDefault="00537482">
                  <w:pPr>
                    <w:pStyle w:val="FrameContents"/>
                    <w:jc w:val="center"/>
                  </w:pPr>
                </w:p>
              </w:txbxContent>
            </v:textbox>
          </v:rect>
        </w:pict>
      </w:r>
    </w:p>
    <w:p w:rsidR="00537482" w:rsidRDefault="00537482">
      <w:pPr>
        <w:rPr>
          <w:sz w:val="28"/>
          <w:szCs w:val="28"/>
        </w:rPr>
      </w:pPr>
    </w:p>
    <w:p w:rsidR="00537482" w:rsidRDefault="00537482">
      <w:pPr>
        <w:jc w:val="both"/>
        <w:rPr>
          <w:sz w:val="28"/>
          <w:szCs w:val="28"/>
        </w:rPr>
      </w:pPr>
    </w:p>
    <w:p w:rsidR="00537482" w:rsidRDefault="00537482">
      <w:pPr>
        <w:jc w:val="both"/>
        <w:rPr>
          <w:sz w:val="28"/>
          <w:szCs w:val="28"/>
        </w:rPr>
      </w:pPr>
    </w:p>
    <w:p w:rsidR="00537482" w:rsidRDefault="00D74FAA">
      <w:pPr>
        <w:jc w:val="center"/>
      </w:pPr>
      <w:bookmarkStart w:id="0" w:name="__UnoMark__1006_2014305853"/>
      <w:bookmarkEnd w:id="0"/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482">
        <w:pict>
          <v:rect id="_x0000_s1026" style="position:absolute;left:0;text-align:left;margin-left:10.1pt;margin-top:.65pt;width:196.9pt;height:31.3pt;z-index:251660288;mso-position-horizontal-relative:text;mso-position-vertical-relative:text" stroked="f" strokeweight="0">
            <v:textbox>
              <w:txbxContent>
                <w:p w:rsidR="00537482" w:rsidRDefault="00BC1F60">
                  <w:pPr>
                    <w:pStyle w:val="FrameContents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15.03.2022 №01-17/1492-исх.</w:t>
                  </w:r>
                </w:p>
                <w:p w:rsidR="00537482" w:rsidRDefault="00537482">
                  <w:pPr>
                    <w:pStyle w:val="FrameContents"/>
                    <w:jc w:val="both"/>
                  </w:pPr>
                </w:p>
              </w:txbxContent>
            </v:textbox>
          </v:rect>
        </w:pict>
      </w:r>
    </w:p>
    <w:p w:rsidR="00537482" w:rsidRDefault="00537482">
      <w:pPr>
        <w:jc w:val="both"/>
        <w:rPr>
          <w:sz w:val="28"/>
          <w:szCs w:val="28"/>
        </w:rPr>
      </w:pPr>
    </w:p>
    <w:p w:rsidR="00537482" w:rsidRDefault="00537482">
      <w:pPr>
        <w:jc w:val="both"/>
        <w:rPr>
          <w:sz w:val="28"/>
          <w:szCs w:val="28"/>
        </w:rPr>
      </w:pPr>
    </w:p>
    <w:p w:rsidR="00537482" w:rsidRDefault="00537482">
      <w:pPr>
        <w:jc w:val="both"/>
        <w:rPr>
          <w:sz w:val="28"/>
          <w:szCs w:val="28"/>
        </w:rPr>
      </w:pPr>
    </w:p>
    <w:p w:rsidR="00537482" w:rsidRDefault="00D74FAA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и сроках предоставления документов на награждение работников </w:t>
      </w:r>
    </w:p>
    <w:p w:rsidR="00537482" w:rsidRDefault="00D74FAA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системы образования </w:t>
      </w:r>
    </w:p>
    <w:p w:rsidR="00537482" w:rsidRDefault="00D74FAA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Оренбурга в 2022 году</w:t>
      </w:r>
    </w:p>
    <w:p w:rsidR="00537482" w:rsidRDefault="00537482">
      <w:pPr>
        <w:jc w:val="both"/>
        <w:rPr>
          <w:sz w:val="28"/>
          <w:szCs w:val="28"/>
        </w:rPr>
      </w:pPr>
    </w:p>
    <w:p w:rsidR="00537482" w:rsidRDefault="0053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</w:p>
    <w:p w:rsidR="00537482" w:rsidRDefault="00D74FAA">
      <w:pPr>
        <w:spacing w:line="276" w:lineRule="auto"/>
        <w:ind w:left="36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Уважаемые коллеги!</w:t>
      </w:r>
    </w:p>
    <w:p w:rsidR="00537482" w:rsidRDefault="00537482">
      <w:pPr>
        <w:spacing w:line="276" w:lineRule="auto"/>
        <w:ind w:left="709"/>
        <w:jc w:val="both"/>
        <w:rPr>
          <w:sz w:val="28"/>
          <w:szCs w:val="28"/>
        </w:rPr>
      </w:pPr>
    </w:p>
    <w:p w:rsidR="00537482" w:rsidRDefault="00D74FAA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целях совершенствования организации работы по предоставлению документов на награждение работников муниципальной системы образования в 2022 году управление образования </w:t>
      </w:r>
      <w:r>
        <w:rPr>
          <w:bCs/>
          <w:iCs/>
          <w:sz w:val="28"/>
          <w:szCs w:val="28"/>
        </w:rPr>
        <w:t xml:space="preserve">администрации </w:t>
      </w:r>
      <w:proofErr w:type="gramStart"/>
      <w:r>
        <w:rPr>
          <w:bCs/>
          <w:iCs/>
          <w:sz w:val="28"/>
          <w:szCs w:val="28"/>
        </w:rPr>
        <w:t>г</w:t>
      </w:r>
      <w:proofErr w:type="gramEnd"/>
      <w:r>
        <w:rPr>
          <w:bCs/>
          <w:iCs/>
          <w:sz w:val="28"/>
          <w:szCs w:val="28"/>
        </w:rPr>
        <w:t>. Оренбурга сообщает следующую информацию.</w:t>
      </w:r>
    </w:p>
    <w:p w:rsidR="00537482" w:rsidRDefault="00D74FA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2021 года </w:t>
      </w:r>
      <w:r>
        <w:rPr>
          <w:bCs/>
          <w:sz w:val="28"/>
          <w:szCs w:val="28"/>
        </w:rPr>
        <w:t xml:space="preserve">876 работников муниципальной системы образования г. Оренбурга удостоены </w:t>
      </w:r>
      <w:r>
        <w:rPr>
          <w:sz w:val="28"/>
          <w:szCs w:val="28"/>
        </w:rPr>
        <w:t>различных видов наград, в том числе: государственными наградами–</w:t>
      </w:r>
      <w:r>
        <w:rPr>
          <w:bCs/>
          <w:sz w:val="28"/>
          <w:szCs w:val="28"/>
        </w:rPr>
        <w:t>5 человек</w:t>
      </w:r>
      <w:r>
        <w:rPr>
          <w:sz w:val="28"/>
          <w:szCs w:val="28"/>
        </w:rPr>
        <w:t>; наградами органов государственн</w:t>
      </w:r>
      <w:r>
        <w:rPr>
          <w:sz w:val="28"/>
          <w:szCs w:val="28"/>
        </w:rPr>
        <w:t>ой власти–</w:t>
      </w:r>
      <w:r>
        <w:rPr>
          <w:bCs/>
          <w:sz w:val="28"/>
          <w:szCs w:val="28"/>
        </w:rPr>
        <w:t>103 человека; м</w:t>
      </w:r>
      <w:r>
        <w:rPr>
          <w:sz w:val="28"/>
          <w:szCs w:val="28"/>
        </w:rPr>
        <w:t>униципальными наградами–</w:t>
      </w:r>
      <w:r>
        <w:rPr>
          <w:bCs/>
          <w:sz w:val="28"/>
          <w:szCs w:val="28"/>
        </w:rPr>
        <w:t>64 человека; в</w:t>
      </w:r>
      <w:r>
        <w:rPr>
          <w:sz w:val="28"/>
          <w:szCs w:val="28"/>
        </w:rPr>
        <w:t>едомственными наградами Министерства просвещения Российской Федерации–</w:t>
      </w:r>
      <w:r>
        <w:rPr>
          <w:bCs/>
          <w:sz w:val="28"/>
          <w:szCs w:val="28"/>
        </w:rPr>
        <w:t>61 человек; о</w:t>
      </w:r>
      <w:r>
        <w:rPr>
          <w:sz w:val="28"/>
          <w:szCs w:val="28"/>
        </w:rPr>
        <w:t>траслевыми наградами министерства образования Оренбургской области–</w:t>
      </w:r>
      <w:r>
        <w:rPr>
          <w:bCs/>
          <w:sz w:val="28"/>
          <w:szCs w:val="28"/>
        </w:rPr>
        <w:t>113 чел</w:t>
      </w:r>
      <w:r>
        <w:rPr>
          <w:sz w:val="28"/>
          <w:szCs w:val="28"/>
        </w:rPr>
        <w:t>овек; управления образования админис</w:t>
      </w:r>
      <w:r>
        <w:rPr>
          <w:sz w:val="28"/>
          <w:szCs w:val="28"/>
        </w:rPr>
        <w:t>трации г. Оренбурга–</w:t>
      </w:r>
      <w:r>
        <w:rPr>
          <w:bCs/>
          <w:sz w:val="28"/>
          <w:szCs w:val="28"/>
        </w:rPr>
        <w:t>530 человек.</w:t>
      </w:r>
      <w:proofErr w:type="gramEnd"/>
    </w:p>
    <w:p w:rsidR="00537482" w:rsidRDefault="00D74FA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+mn-ea"/>
          <w:bCs/>
          <w:sz w:val="28"/>
          <w:szCs w:val="28"/>
        </w:rPr>
        <w:t>Анализ поступивших наградных документов позволяет сделать выводы о необходимости обратить внимание руководителей образовательных организаций на организацию</w:t>
      </w:r>
      <w:r>
        <w:rPr>
          <w:rFonts w:eastAsia="+mn-ea"/>
          <w:sz w:val="28"/>
          <w:szCs w:val="28"/>
        </w:rPr>
        <w:t xml:space="preserve"> работы по своевременному рассмотрению вопросов награждения и поощрения работников образовательных организаций с учетом учрежденных новых наград Министерства просвещения РФ; </w:t>
      </w:r>
      <w:r>
        <w:rPr>
          <w:rFonts w:eastAsia="+mn-ea"/>
          <w:bCs/>
          <w:sz w:val="28"/>
          <w:szCs w:val="28"/>
        </w:rPr>
        <w:t>соблюдение</w:t>
      </w:r>
      <w:r>
        <w:rPr>
          <w:rFonts w:eastAsia="+mn-ea"/>
          <w:sz w:val="28"/>
          <w:szCs w:val="28"/>
        </w:rPr>
        <w:t xml:space="preserve"> сроков награждения работников с учетом установленной последовательности</w:t>
      </w:r>
      <w:r>
        <w:rPr>
          <w:rFonts w:eastAsia="+mn-ea"/>
          <w:sz w:val="28"/>
          <w:szCs w:val="28"/>
        </w:rPr>
        <w:t xml:space="preserve">; </w:t>
      </w:r>
      <w:r>
        <w:rPr>
          <w:rFonts w:eastAsia="+mn-ea"/>
          <w:bCs/>
          <w:sz w:val="28"/>
          <w:szCs w:val="28"/>
        </w:rPr>
        <w:t>включение</w:t>
      </w:r>
      <w:r>
        <w:rPr>
          <w:rFonts w:eastAsia="+mn-ea"/>
          <w:sz w:val="28"/>
          <w:szCs w:val="28"/>
        </w:rPr>
        <w:t xml:space="preserve"> в список награждаемых кандидатов всех категорий работников образовательной организации, в том числе не педагогов;</w:t>
      </w:r>
      <w:proofErr w:type="gramEnd"/>
      <w:r>
        <w:rPr>
          <w:rFonts w:eastAsia="+mn-ea"/>
          <w:sz w:val="28"/>
          <w:szCs w:val="28"/>
        </w:rPr>
        <w:t xml:space="preserve"> </w:t>
      </w:r>
      <w:r>
        <w:rPr>
          <w:rFonts w:eastAsia="+mn-ea"/>
          <w:bCs/>
          <w:sz w:val="28"/>
          <w:szCs w:val="28"/>
        </w:rPr>
        <w:t>отражение</w:t>
      </w:r>
      <w:r>
        <w:rPr>
          <w:rFonts w:eastAsia="+mn-ea"/>
          <w:sz w:val="28"/>
          <w:szCs w:val="28"/>
        </w:rPr>
        <w:t xml:space="preserve"> в характеристиках претендентов конкретных заслуг в сфере образования и личного вклада в развитие муниципальной </w:t>
      </w:r>
      <w:r>
        <w:rPr>
          <w:rFonts w:eastAsia="+mn-ea"/>
          <w:sz w:val="28"/>
          <w:szCs w:val="28"/>
        </w:rPr>
        <w:lastRenderedPageBreak/>
        <w:t>(регионал</w:t>
      </w:r>
      <w:r>
        <w:rPr>
          <w:rFonts w:eastAsia="+mn-ea"/>
          <w:sz w:val="28"/>
          <w:szCs w:val="28"/>
        </w:rPr>
        <w:t>ьной) сферы образования; и</w:t>
      </w:r>
      <w:r>
        <w:rPr>
          <w:rFonts w:eastAsia="+mn-ea"/>
          <w:bCs/>
          <w:sz w:val="28"/>
          <w:szCs w:val="28"/>
        </w:rPr>
        <w:t>сключение</w:t>
      </w:r>
      <w:r>
        <w:rPr>
          <w:rFonts w:eastAsia="+mn-ea"/>
          <w:sz w:val="28"/>
          <w:szCs w:val="28"/>
        </w:rPr>
        <w:t xml:space="preserve"> формального подхода к выдвижению претендентов на квотируемые награды.</w:t>
      </w:r>
    </w:p>
    <w:p w:rsidR="00537482" w:rsidRDefault="00D74FAA">
      <w:pPr>
        <w:tabs>
          <w:tab w:val="left" w:pos="993"/>
        </w:tabs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Критерии и требования к кандидатам на </w:t>
      </w:r>
      <w:proofErr w:type="gramStart"/>
      <w:r>
        <w:rPr>
          <w:bCs/>
          <w:iCs/>
          <w:sz w:val="28"/>
          <w:szCs w:val="28"/>
        </w:rPr>
        <w:t>награждение–работникам</w:t>
      </w:r>
      <w:proofErr w:type="gramEnd"/>
      <w:r>
        <w:rPr>
          <w:bCs/>
          <w:iCs/>
          <w:sz w:val="28"/>
          <w:szCs w:val="28"/>
        </w:rPr>
        <w:t xml:space="preserve"> образовательных организаций г. Оренбурга регламентируются нормативно-правовыми актами: За</w:t>
      </w:r>
      <w:r>
        <w:rPr>
          <w:bCs/>
          <w:iCs/>
          <w:sz w:val="28"/>
          <w:szCs w:val="28"/>
        </w:rPr>
        <w:t>коном Оренбургской области от 17.12.2010 № 4118/948-</w:t>
      </w:r>
      <w:r>
        <w:rPr>
          <w:bCs/>
          <w:iCs/>
          <w:sz w:val="28"/>
          <w:szCs w:val="28"/>
          <w:lang w:val="en-US"/>
        </w:rPr>
        <w:t>IV</w:t>
      </w:r>
      <w:r>
        <w:rPr>
          <w:bCs/>
          <w:iCs/>
          <w:sz w:val="28"/>
          <w:szCs w:val="28"/>
        </w:rPr>
        <w:t>-ОЗ «О наградах Оренбургской области и наградах органов государственной власти Оренбургской области»; Решением Оренбургского городского Совета от 21.12.2017 № 459 «Об утверждении Положения «О муниципаль</w:t>
      </w:r>
      <w:r>
        <w:rPr>
          <w:bCs/>
          <w:iCs/>
          <w:sz w:val="28"/>
          <w:szCs w:val="28"/>
        </w:rPr>
        <w:t>ных наградах города Оренбурга»; приказами Министерства просвещения Российской Федерации от 01.07.2021 № 400 «О ведомственных наградах Министерства просвещения Российской Федерации» и от 10.01.2019 № 5 «О ведомственном знаке отличия Министерства просвещения</w:t>
      </w:r>
      <w:r>
        <w:rPr>
          <w:bCs/>
          <w:iCs/>
          <w:sz w:val="28"/>
          <w:szCs w:val="28"/>
        </w:rPr>
        <w:t xml:space="preserve"> Российской Федерации «Отличник просвещения», Указ Президента РФ от 07.09.2010 № 1099 (редакция от 15.09.2018) «О мерах по совершенствованию государственной наградной системы Российской Федерации».</w:t>
      </w:r>
    </w:p>
    <w:p w:rsidR="00537482" w:rsidRDefault="00D74FAA">
      <w:pPr>
        <w:tabs>
          <w:tab w:val="left" w:pos="993"/>
        </w:tabs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все ведомственные и отраслевые награды, кроме знака отл</w:t>
      </w:r>
      <w:r>
        <w:rPr>
          <w:bCs/>
          <w:iCs/>
          <w:sz w:val="28"/>
          <w:szCs w:val="28"/>
        </w:rPr>
        <w:t>ичия «Отличник просвещения», министерством образования Оренбургской области установлена квота. Обращаем Ваше внимание, что знак отличия «Отличник просвещения» не является государственной наградой, либо высшей наградой Министерства просвещения Российской Фе</w:t>
      </w:r>
      <w:r>
        <w:rPr>
          <w:bCs/>
          <w:iCs/>
          <w:sz w:val="28"/>
          <w:szCs w:val="28"/>
        </w:rPr>
        <w:t>дерации, и несет исключительно социальную функцию для возможности получения работниками, имеющими большой стаж работы в отрасли и отмеченными ранее ведомственными наградами, звания «Ветеран труда».</w:t>
      </w:r>
    </w:p>
    <w:p w:rsidR="00537482" w:rsidRDefault="00D74FAA">
      <w:pPr>
        <w:tabs>
          <w:tab w:val="left" w:pos="709"/>
        </w:tabs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 соответствии с Положением о работе наградной комиссии у</w:t>
      </w:r>
      <w:r>
        <w:rPr>
          <w:bCs/>
          <w:iCs/>
          <w:sz w:val="28"/>
          <w:szCs w:val="28"/>
        </w:rPr>
        <w:t xml:space="preserve">правления образования, утвержденным распоряжением управления образования администрации г. Оренбурга от 15.04.2019 № 195, согласование кандидатур/прием наградных материалов по итогам учебного года будет осуществляться в </w:t>
      </w:r>
      <w:r>
        <w:rPr>
          <w:bCs/>
          <w:iCs/>
          <w:sz w:val="28"/>
          <w:szCs w:val="28"/>
          <w:u w:val="single"/>
        </w:rPr>
        <w:t>подкомиссиях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управления образования а</w:t>
      </w:r>
      <w:r>
        <w:rPr>
          <w:bCs/>
          <w:iCs/>
          <w:sz w:val="28"/>
          <w:szCs w:val="28"/>
        </w:rPr>
        <w:t>дминистрации города Оренбурга</w:t>
      </w:r>
      <w:proofErr w:type="gramEnd"/>
      <w:r>
        <w:rPr>
          <w:bCs/>
          <w:iCs/>
          <w:sz w:val="28"/>
          <w:szCs w:val="28"/>
        </w:rPr>
        <w:t xml:space="preserve"> в соответствии с квотой.</w:t>
      </w:r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Число кандидатов на награждение в образовательной организации может быть удвоено в связи с юбилеем учреждения. Эта норма применяется после 50-й годовщины открытия организации и затем–каждые пять лет. Н</w:t>
      </w:r>
      <w:r>
        <w:rPr>
          <w:bCs/>
          <w:iCs/>
          <w:sz w:val="28"/>
          <w:szCs w:val="28"/>
        </w:rPr>
        <w:t>аградной материал к юбилейным датам образовательных организаций и работников муниципальных образовательных организаций принимается в течение всего календарного года за 1 месяц до наступления юбилейной даты.</w:t>
      </w:r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Прием наградных материалов по всем видам наград п</w:t>
      </w:r>
      <w:r>
        <w:rPr>
          <w:bCs/>
          <w:iCs/>
          <w:sz w:val="28"/>
          <w:szCs w:val="28"/>
        </w:rPr>
        <w:t>о итогам учебного года, кроме наград, приуроченных к юбилейным датам, будут приниматься в подкомиссиях (по компетенции), а именно:</w:t>
      </w:r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 xml:space="preserve">для дошкольных образовательных организаций </w:t>
      </w:r>
      <w:r>
        <w:rPr>
          <w:bCs/>
          <w:iCs/>
          <w:sz w:val="28"/>
          <w:szCs w:val="28"/>
        </w:rPr>
        <w:t xml:space="preserve">– до 15 апреля2022г. (главный специалист Кирилина Марина Васильевна, каб.14, тел. </w:t>
      </w:r>
      <w:r>
        <w:rPr>
          <w:bCs/>
          <w:iCs/>
          <w:sz w:val="28"/>
          <w:szCs w:val="28"/>
        </w:rPr>
        <w:t>98-74-68);</w:t>
      </w:r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для учреждений дополнительного образования –</w:t>
      </w:r>
      <w:r>
        <w:rPr>
          <w:bCs/>
          <w:iCs/>
          <w:sz w:val="28"/>
          <w:szCs w:val="28"/>
        </w:rPr>
        <w:t xml:space="preserve"> до 18 апреля 2022г. (специалист </w:t>
      </w:r>
      <w:r>
        <w:rPr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 xml:space="preserve"> –</w:t>
      </w:r>
      <w:proofErr w:type="spellStart"/>
      <w:r>
        <w:rPr>
          <w:bCs/>
          <w:iCs/>
          <w:sz w:val="28"/>
          <w:szCs w:val="28"/>
        </w:rPr>
        <w:t>й</w:t>
      </w:r>
      <w:proofErr w:type="spellEnd"/>
      <w:r>
        <w:rPr>
          <w:bCs/>
          <w:iCs/>
          <w:sz w:val="28"/>
          <w:szCs w:val="28"/>
        </w:rPr>
        <w:t xml:space="preserve"> категории Попова Юлия Анатольевна, каб.17, тел. 98-74-70);</w:t>
      </w:r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для общеобразовательных организаций</w:t>
      </w:r>
      <w:r>
        <w:rPr>
          <w:bCs/>
          <w:i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 xml:space="preserve">до 20 апреля 2022г. (главный специалист </w:t>
      </w:r>
      <w:proofErr w:type="spellStart"/>
      <w:r>
        <w:rPr>
          <w:bCs/>
          <w:iCs/>
          <w:sz w:val="28"/>
          <w:szCs w:val="28"/>
        </w:rPr>
        <w:t>Скурыдина</w:t>
      </w:r>
      <w:proofErr w:type="spellEnd"/>
      <w:r>
        <w:rPr>
          <w:bCs/>
          <w:iCs/>
          <w:sz w:val="28"/>
          <w:szCs w:val="28"/>
        </w:rPr>
        <w:t xml:space="preserve"> Ольга Александро</w:t>
      </w:r>
      <w:r>
        <w:rPr>
          <w:bCs/>
          <w:iCs/>
          <w:sz w:val="28"/>
          <w:szCs w:val="28"/>
        </w:rPr>
        <w:t xml:space="preserve">вна, каб.16, тел. 98-74-75). </w:t>
      </w:r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Заседание комиссии по награждению работников муниципальных образовательных организаций города Оренбурга состоится до 14 июня 2022г. </w:t>
      </w:r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Прием </w:t>
      </w:r>
      <w:proofErr w:type="spellStart"/>
      <w:r>
        <w:rPr>
          <w:bCs/>
          <w:iCs/>
          <w:sz w:val="28"/>
          <w:szCs w:val="28"/>
        </w:rPr>
        <w:t>документовна</w:t>
      </w:r>
      <w:proofErr w:type="spellEnd"/>
      <w:r>
        <w:rPr>
          <w:bCs/>
          <w:iCs/>
          <w:sz w:val="28"/>
          <w:szCs w:val="28"/>
        </w:rPr>
        <w:t xml:space="preserve"> согласование </w:t>
      </w:r>
      <w:proofErr w:type="spellStart"/>
      <w:r>
        <w:rPr>
          <w:bCs/>
          <w:iCs/>
          <w:sz w:val="28"/>
          <w:szCs w:val="28"/>
        </w:rPr>
        <w:t>кандидатурна</w:t>
      </w:r>
      <w:proofErr w:type="spellEnd"/>
      <w:r>
        <w:rPr>
          <w:bCs/>
          <w:iCs/>
          <w:sz w:val="28"/>
          <w:szCs w:val="28"/>
        </w:rPr>
        <w:t xml:space="preserve"> награждение государственными наградами Российско</w:t>
      </w:r>
      <w:r>
        <w:rPr>
          <w:bCs/>
          <w:iCs/>
          <w:sz w:val="28"/>
          <w:szCs w:val="28"/>
        </w:rPr>
        <w:t xml:space="preserve">й Федерации (почетное звание «Заслуженный учитель Российской Федерации», медаль ордена «За заслуги перед Отечеством» </w:t>
      </w:r>
      <w:r>
        <w:rPr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  <w:lang w:val="en-US"/>
        </w:rPr>
        <w:t>II</w:t>
      </w:r>
      <w:r>
        <w:rPr>
          <w:bCs/>
          <w:iCs/>
          <w:sz w:val="28"/>
          <w:szCs w:val="28"/>
        </w:rPr>
        <w:t xml:space="preserve"> степени и др.), наградами органов государственной власти Оренбургской области, муниципальными наградами города Оренбурга будет осущес</w:t>
      </w:r>
      <w:r>
        <w:rPr>
          <w:bCs/>
          <w:iCs/>
          <w:sz w:val="28"/>
          <w:szCs w:val="28"/>
        </w:rPr>
        <w:t xml:space="preserve">твляться в подкомиссиях в установленные ранее сроки. </w:t>
      </w:r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Прием наградных материалов на присвоение муниципальных премий имени В.М. </w:t>
      </w:r>
      <w:proofErr w:type="spellStart"/>
      <w:r>
        <w:rPr>
          <w:bCs/>
          <w:iCs/>
          <w:sz w:val="28"/>
          <w:szCs w:val="28"/>
        </w:rPr>
        <w:t>Барбазюка</w:t>
      </w:r>
      <w:proofErr w:type="spellEnd"/>
      <w:r>
        <w:rPr>
          <w:bCs/>
          <w:iCs/>
          <w:sz w:val="28"/>
          <w:szCs w:val="28"/>
        </w:rPr>
        <w:t xml:space="preserve"> и А.И. Морозова, муниципального почетного звания «Заслуженный учитель города Оренбурга» будет осуществляться в подкомис</w:t>
      </w:r>
      <w:r>
        <w:rPr>
          <w:bCs/>
          <w:iCs/>
          <w:sz w:val="28"/>
          <w:szCs w:val="28"/>
        </w:rPr>
        <w:t xml:space="preserve">сиях. </w:t>
      </w:r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образовательной организации несет персональную ответственность за соблюдение требований к организации наградной кампании, так как лично подписывает ходатайство на имя начальника управления образования администрации </w:t>
      </w:r>
      <w:proofErr w:type="gramStart"/>
      <w:r>
        <w:rPr>
          <w:bCs/>
          <w:iCs/>
          <w:sz w:val="28"/>
          <w:szCs w:val="28"/>
        </w:rPr>
        <w:t>г</w:t>
      </w:r>
      <w:proofErr w:type="gramEnd"/>
      <w:r>
        <w:rPr>
          <w:bCs/>
          <w:iCs/>
          <w:sz w:val="28"/>
          <w:szCs w:val="28"/>
        </w:rPr>
        <w:t>. Оренбурга.</w:t>
      </w:r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</w:pPr>
      <w:proofErr w:type="gramStart"/>
      <w:r>
        <w:rPr>
          <w:bCs/>
          <w:iCs/>
          <w:sz w:val="28"/>
          <w:szCs w:val="28"/>
        </w:rPr>
        <w:t>В целях</w:t>
      </w:r>
      <w:r>
        <w:rPr>
          <w:bCs/>
          <w:iCs/>
          <w:sz w:val="28"/>
          <w:szCs w:val="28"/>
        </w:rPr>
        <w:t xml:space="preserve"> обеспечения единства требований, объективности и полноты представляемых наградных материалов Порядок, Методические рекомендации и Шаблоны по оформлению документов на награждение государственными наградами Российской Федерации, ведомственными наградами, на</w:t>
      </w:r>
      <w:r>
        <w:rPr>
          <w:bCs/>
          <w:iCs/>
          <w:sz w:val="28"/>
          <w:szCs w:val="28"/>
        </w:rPr>
        <w:t>градами органов власти Оренбургской области, муниципальными наградами города Оренбурга и управления образования администрации г. Оренбурга размещены на сайте управления образования администрации города Оренбурга (</w:t>
      </w:r>
      <w:hyperlink r:id="rId8">
        <w:proofErr w:type="gramEnd"/>
        <w:r>
          <w:rPr>
            <w:rStyle w:val="InternetLink"/>
            <w:sz w:val="28"/>
            <w:szCs w:val="28"/>
          </w:rPr>
          <w:t>gorono@orenschool.ru</w:t>
        </w:r>
        <w:proofErr w:type="gramStart"/>
      </w:hyperlink>
      <w:r>
        <w:rPr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537482" w:rsidRDefault="00D74FAA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Обращаем ваше внимание, что наградные документы, оформленные в нарушение требований действующего законодательства, рассматриваться не будут. </w:t>
      </w:r>
    </w:p>
    <w:p w:rsidR="00537482" w:rsidRDefault="00537482">
      <w:pPr>
        <w:pStyle w:val="a8"/>
        <w:tabs>
          <w:tab w:val="left" w:pos="993"/>
        </w:tabs>
        <w:spacing w:line="276" w:lineRule="auto"/>
        <w:ind w:left="709"/>
        <w:jc w:val="both"/>
        <w:rPr>
          <w:bCs/>
          <w:iCs/>
          <w:sz w:val="28"/>
          <w:szCs w:val="28"/>
        </w:rPr>
      </w:pPr>
    </w:p>
    <w:p w:rsidR="00537482" w:rsidRDefault="00537482">
      <w:pPr>
        <w:ind w:firstLine="851"/>
        <w:rPr>
          <w:sz w:val="27"/>
          <w:szCs w:val="27"/>
        </w:rPr>
      </w:pPr>
    </w:p>
    <w:p w:rsidR="00537482" w:rsidRDefault="00537482">
      <w:pPr>
        <w:ind w:firstLine="851"/>
        <w:rPr>
          <w:sz w:val="27"/>
          <w:szCs w:val="27"/>
        </w:rPr>
      </w:pPr>
    </w:p>
    <w:p w:rsidR="00537482" w:rsidRDefault="00D74FAA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И.о. начальника управления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Е.А. Глуховская</w:t>
      </w:r>
    </w:p>
    <w:p w:rsidR="00537482" w:rsidRDefault="00D74FAA">
      <w:pPr>
        <w:jc w:val="center"/>
      </w:pPr>
      <w:bookmarkStart w:id="1" w:name="__UnoMark__1008_2014305853"/>
      <w:bookmarkEnd w:id="1"/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9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82" w:rsidRDefault="00537482">
      <w:pPr>
        <w:rPr>
          <w:sz w:val="27"/>
          <w:szCs w:val="27"/>
        </w:rPr>
      </w:pPr>
    </w:p>
    <w:p w:rsidR="00537482" w:rsidRDefault="00537482">
      <w:pPr>
        <w:rPr>
          <w:sz w:val="27"/>
          <w:szCs w:val="27"/>
        </w:rPr>
      </w:pPr>
    </w:p>
    <w:p w:rsidR="00537482" w:rsidRDefault="00537482">
      <w:pPr>
        <w:rPr>
          <w:sz w:val="27"/>
          <w:szCs w:val="27"/>
        </w:rPr>
      </w:pPr>
    </w:p>
    <w:p w:rsidR="00537482" w:rsidRDefault="00537482">
      <w:pPr>
        <w:rPr>
          <w:sz w:val="27"/>
          <w:szCs w:val="27"/>
        </w:rPr>
      </w:pPr>
    </w:p>
    <w:p w:rsidR="00537482" w:rsidRDefault="00537482">
      <w:pPr>
        <w:rPr>
          <w:sz w:val="27"/>
          <w:szCs w:val="27"/>
        </w:rPr>
      </w:pPr>
    </w:p>
    <w:p w:rsidR="00537482" w:rsidRDefault="00537482">
      <w:pPr>
        <w:rPr>
          <w:sz w:val="27"/>
          <w:szCs w:val="27"/>
        </w:rPr>
      </w:pPr>
    </w:p>
    <w:p w:rsidR="00537482" w:rsidRDefault="00537482">
      <w:pPr>
        <w:rPr>
          <w:sz w:val="27"/>
          <w:szCs w:val="27"/>
        </w:rPr>
      </w:pPr>
    </w:p>
    <w:p w:rsidR="00537482" w:rsidRDefault="00537482">
      <w:pPr>
        <w:rPr>
          <w:sz w:val="27"/>
          <w:szCs w:val="27"/>
        </w:rPr>
      </w:pPr>
    </w:p>
    <w:p w:rsidR="00537482" w:rsidRDefault="00D74FA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Назарова Юлия </w:t>
      </w:r>
      <w:r>
        <w:rPr>
          <w:sz w:val="20"/>
          <w:szCs w:val="20"/>
        </w:rPr>
        <w:t>Евгеньевна</w:t>
      </w:r>
    </w:p>
    <w:p w:rsidR="00537482" w:rsidRDefault="00D74FAA">
      <w:pPr>
        <w:spacing w:line="276" w:lineRule="auto"/>
      </w:pPr>
      <w:r>
        <w:rPr>
          <w:sz w:val="20"/>
          <w:szCs w:val="20"/>
        </w:rPr>
        <w:t>8(3532)98 74 71</w:t>
      </w:r>
    </w:p>
    <w:sectPr w:rsidR="00537482" w:rsidSect="00537482">
      <w:pgSz w:w="11906" w:h="16838"/>
      <w:pgMar w:top="426" w:right="566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482"/>
    <w:rsid w:val="002D20CE"/>
    <w:rsid w:val="00537482"/>
    <w:rsid w:val="00BC1F60"/>
    <w:rsid w:val="00D7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B561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B5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4"/>
    <w:qFormat/>
    <w:rsid w:val="00537482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537482"/>
    <w:pPr>
      <w:spacing w:after="140" w:line="288" w:lineRule="auto"/>
    </w:pPr>
  </w:style>
  <w:style w:type="paragraph" w:styleId="a5">
    <w:name w:val="List"/>
    <w:basedOn w:val="a4"/>
    <w:rsid w:val="00537482"/>
    <w:rPr>
      <w:rFonts w:cs="Nirmala UI"/>
    </w:rPr>
  </w:style>
  <w:style w:type="paragraph" w:customStyle="1" w:styleId="Caption">
    <w:name w:val="Caption"/>
    <w:basedOn w:val="a"/>
    <w:qFormat/>
    <w:rsid w:val="00537482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537482"/>
    <w:pPr>
      <w:suppressLineNumbers/>
    </w:pPr>
    <w:rPr>
      <w:rFonts w:cs="Nirmala UI"/>
    </w:rPr>
  </w:style>
  <w:style w:type="paragraph" w:customStyle="1" w:styleId="1">
    <w:name w:val="Обычный1"/>
    <w:qFormat/>
    <w:rsid w:val="007B561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uiPriority w:val="99"/>
    <w:semiHidden/>
    <w:unhideWhenUsed/>
    <w:qFormat/>
    <w:rsid w:val="007B561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561A"/>
    <w:rPr>
      <w:rFonts w:cs="Times New Roman"/>
      <w:sz w:val="24"/>
    </w:rPr>
  </w:style>
  <w:style w:type="paragraph" w:styleId="a8">
    <w:name w:val="List Paragraph"/>
    <w:basedOn w:val="a"/>
    <w:uiPriority w:val="34"/>
    <w:qFormat/>
    <w:rsid w:val="007B561A"/>
    <w:pPr>
      <w:ind w:left="720"/>
      <w:contextualSpacing/>
    </w:pPr>
  </w:style>
  <w:style w:type="paragraph" w:customStyle="1" w:styleId="FrameContents">
    <w:name w:val="Frame Contents"/>
    <w:basedOn w:val="a"/>
    <w:qFormat/>
    <w:rsid w:val="005374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@orenscho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rono@admin.orenbur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35C6-8324-45CC-B2EF-57DA63D0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2</cp:revision>
  <cp:lastPrinted>2022-03-17T06:07:00Z</cp:lastPrinted>
  <dcterms:created xsi:type="dcterms:W3CDTF">2022-03-17T06:15:00Z</dcterms:created>
  <dcterms:modified xsi:type="dcterms:W3CDTF">2022-03-17T06:15:00Z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